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cs="宋体"/>
          <w:b/>
          <w:kern w:val="0"/>
          <w:sz w:val="10"/>
          <w:szCs w:val="10"/>
        </w:rPr>
      </w:pPr>
      <w:r>
        <w:rPr>
          <w:rFonts w:hint="eastAsia" w:ascii="黑体" w:hAnsi="黑体" w:cs="宋体"/>
          <w:b/>
          <w:kern w:val="0"/>
          <w:sz w:val="10"/>
          <w:szCs w:val="10"/>
          <w:u w:val="single"/>
        </w:rPr>
        <w:drawing>
          <wp:inline distT="0" distB="0" distL="114300" distR="114300">
            <wp:extent cx="2139950" cy="855980"/>
            <wp:effectExtent l="0" t="0" r="12700" b="1270"/>
            <wp:docPr id="15"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logo"/>
                    <pic:cNvPicPr>
                      <a:picLocks noChangeAspect="1"/>
                    </pic:cNvPicPr>
                  </pic:nvPicPr>
                  <pic:blipFill>
                    <a:blip r:embed="rId19"/>
                    <a:stretch>
                      <a:fillRect/>
                    </a:stretch>
                  </pic:blipFill>
                  <pic:spPr>
                    <a:xfrm>
                      <a:off x="0" y="0"/>
                      <a:ext cx="2139950" cy="855980"/>
                    </a:xfrm>
                    <a:prstGeom prst="rect">
                      <a:avLst/>
                    </a:prstGeom>
                    <a:noFill/>
                    <a:ln>
                      <a:noFill/>
                    </a:ln>
                  </pic:spPr>
                </pic:pic>
              </a:graphicData>
            </a:graphic>
          </wp:inline>
        </w:drawing>
      </w:r>
    </w:p>
    <w:p>
      <w:pPr>
        <w:spacing w:line="360" w:lineRule="auto"/>
        <w:ind w:left="1130" w:leftChars="300" w:hanging="500" w:hangingChars="500"/>
        <w:jc w:val="center"/>
        <w:rPr>
          <w:rFonts w:hint="eastAsia" w:ascii="黑体" w:hAnsi="黑体" w:eastAsia="黑体" w:cs="宋体"/>
          <w:b/>
          <w:kern w:val="0"/>
          <w:sz w:val="10"/>
          <w:szCs w:val="10"/>
        </w:rPr>
      </w:pPr>
    </w:p>
    <w:p>
      <w:pPr>
        <w:spacing w:line="360" w:lineRule="auto"/>
        <w:ind w:left="1130" w:leftChars="300" w:hanging="500" w:hangingChars="500"/>
        <w:jc w:val="center"/>
        <w:rPr>
          <w:rFonts w:ascii="黑体" w:hAnsi="黑体" w:eastAsia="黑体" w:cs="宋体"/>
          <w:b/>
          <w:kern w:val="0"/>
          <w:sz w:val="10"/>
          <w:szCs w:val="10"/>
        </w:rPr>
      </w:pPr>
    </w:p>
    <w:p>
      <w:pPr>
        <w:spacing w:after="120" w:line="360" w:lineRule="atLeast"/>
        <w:rPr>
          <w:rFonts w:hint="eastAsia" w:ascii="宋体" w:hAnsi="宋体" w:cs="Arial"/>
          <w:b/>
          <w:sz w:val="48"/>
          <w:szCs w:val="48"/>
          <w:u w:val="single"/>
        </w:rPr>
      </w:pPr>
    </w:p>
    <w:p>
      <w:pPr>
        <w:spacing w:after="120" w:line="360" w:lineRule="atLeast"/>
        <w:jc w:val="center"/>
        <w:rPr>
          <w:rFonts w:hint="eastAsia" w:ascii="宋体" w:hAnsi="宋体" w:cs="Arial"/>
          <w:b/>
          <w:sz w:val="44"/>
          <w:szCs w:val="44"/>
          <w:highlight w:val="none"/>
          <w:u w:val="none"/>
          <w:lang w:val="en-US" w:eastAsia="zh-CN"/>
        </w:rPr>
      </w:pPr>
      <w:r>
        <w:rPr>
          <w:rFonts w:hint="eastAsia" w:ascii="宋体" w:hAnsi="宋体" w:cs="Arial"/>
          <w:b/>
          <w:sz w:val="44"/>
          <w:szCs w:val="44"/>
          <w:highlight w:val="none"/>
          <w:u w:val="none"/>
          <w:lang w:val="en-US" w:eastAsia="zh-CN"/>
        </w:rPr>
        <w:t>省道218三城路（南泉至城阳界段）</w:t>
      </w:r>
    </w:p>
    <w:p>
      <w:pPr>
        <w:spacing w:after="120" w:line="360" w:lineRule="atLeast"/>
        <w:jc w:val="center"/>
        <w:rPr>
          <w:rStyle w:val="16"/>
          <w:kern w:val="0"/>
          <w:sz w:val="44"/>
          <w:szCs w:val="44"/>
          <w:highlight w:val="none"/>
        </w:rPr>
      </w:pPr>
      <w:r>
        <w:rPr>
          <w:rFonts w:hint="eastAsia" w:ascii="宋体" w:hAnsi="宋体" w:cs="Arial"/>
          <w:b/>
          <w:sz w:val="44"/>
          <w:szCs w:val="44"/>
          <w:highlight w:val="none"/>
          <w:u w:val="none"/>
          <w:lang w:val="en-US" w:eastAsia="zh-CN"/>
        </w:rPr>
        <w:t>改建工程</w:t>
      </w:r>
      <w:r>
        <w:rPr>
          <w:rFonts w:hint="eastAsia" w:ascii="宋体" w:hAnsi="宋体" w:cs="Arial"/>
          <w:b/>
          <w:sz w:val="44"/>
          <w:szCs w:val="44"/>
          <w:highlight w:val="none"/>
        </w:rPr>
        <w:t>项目</w:t>
      </w:r>
      <w:r>
        <w:rPr>
          <w:rFonts w:hint="eastAsia" w:ascii="宋体" w:hAnsi="宋体" w:cs="Arial"/>
          <w:b/>
          <w:sz w:val="44"/>
          <w:szCs w:val="44"/>
          <w:highlight w:val="none"/>
          <w:lang w:eastAsia="zh-CN"/>
        </w:rPr>
        <w:t>钢筋</w:t>
      </w:r>
      <w:r>
        <w:rPr>
          <w:rFonts w:hint="eastAsia" w:ascii="宋体" w:hAnsi="宋体" w:cs="Arial"/>
          <w:b/>
          <w:sz w:val="44"/>
          <w:szCs w:val="44"/>
          <w:highlight w:val="none"/>
        </w:rPr>
        <w:t>采购项目</w:t>
      </w:r>
    </w:p>
    <w:p>
      <w:pPr>
        <w:spacing w:after="120" w:line="360" w:lineRule="atLeast"/>
        <w:jc w:val="center"/>
        <w:rPr>
          <w:rFonts w:hint="eastAsia" w:ascii="宋体" w:hAnsi="宋体" w:cs="Arial"/>
          <w:b/>
          <w:sz w:val="50"/>
          <w:szCs w:val="50"/>
        </w:rPr>
      </w:pPr>
    </w:p>
    <w:p>
      <w:pPr>
        <w:spacing w:line="360" w:lineRule="auto"/>
        <w:jc w:val="center"/>
        <w:rPr>
          <w:rFonts w:ascii="黑体" w:hAnsi="黑体" w:eastAsia="黑体" w:cs="宋体"/>
          <w:b/>
          <w:kern w:val="0"/>
          <w:sz w:val="84"/>
          <w:szCs w:val="84"/>
        </w:rPr>
      </w:pPr>
      <w:r>
        <w:rPr>
          <w:rFonts w:hint="eastAsia" w:ascii="黑体" w:hAnsi="黑体" w:eastAsia="黑体" w:cs="宋体"/>
          <w:b/>
          <w:kern w:val="0"/>
          <w:sz w:val="84"/>
          <w:szCs w:val="84"/>
        </w:rPr>
        <w:t>招</w:t>
      </w:r>
      <w:r>
        <w:rPr>
          <w:rFonts w:ascii="黑体" w:hAnsi="黑体" w:eastAsia="黑体" w:cs="宋体"/>
          <w:b/>
          <w:kern w:val="0"/>
          <w:sz w:val="84"/>
          <w:szCs w:val="84"/>
        </w:rPr>
        <w:t xml:space="preserve"> </w:t>
      </w:r>
      <w:r>
        <w:rPr>
          <w:rFonts w:hint="eastAsia" w:ascii="黑体" w:hAnsi="黑体" w:eastAsia="黑体" w:cs="宋体"/>
          <w:b/>
          <w:kern w:val="0"/>
          <w:sz w:val="84"/>
          <w:szCs w:val="84"/>
        </w:rPr>
        <w:t>标</w:t>
      </w:r>
      <w:r>
        <w:rPr>
          <w:rFonts w:ascii="黑体" w:hAnsi="黑体" w:eastAsia="黑体" w:cs="宋体"/>
          <w:b/>
          <w:kern w:val="0"/>
          <w:sz w:val="84"/>
          <w:szCs w:val="84"/>
        </w:rPr>
        <w:t xml:space="preserve"> </w:t>
      </w:r>
      <w:r>
        <w:rPr>
          <w:rFonts w:hint="eastAsia" w:ascii="黑体" w:hAnsi="黑体" w:eastAsia="黑体" w:cs="宋体"/>
          <w:b/>
          <w:kern w:val="0"/>
          <w:sz w:val="84"/>
          <w:szCs w:val="84"/>
        </w:rPr>
        <w:t>文</w:t>
      </w:r>
      <w:r>
        <w:rPr>
          <w:rFonts w:ascii="黑体" w:hAnsi="黑体" w:eastAsia="黑体" w:cs="宋体"/>
          <w:b/>
          <w:kern w:val="0"/>
          <w:sz w:val="84"/>
          <w:szCs w:val="84"/>
        </w:rPr>
        <w:t xml:space="preserve"> </w:t>
      </w:r>
      <w:r>
        <w:rPr>
          <w:rFonts w:hint="eastAsia" w:ascii="黑体" w:hAnsi="黑体" w:eastAsia="黑体" w:cs="宋体"/>
          <w:b/>
          <w:kern w:val="0"/>
          <w:sz w:val="84"/>
          <w:szCs w:val="84"/>
        </w:rPr>
        <w:t>件</w:t>
      </w:r>
    </w:p>
    <w:p>
      <w:pPr>
        <w:spacing w:after="120" w:line="360" w:lineRule="atLeast"/>
        <w:rPr>
          <w:rFonts w:ascii="宋体" w:cs="宋体"/>
          <w:b/>
          <w:sz w:val="32"/>
          <w:szCs w:val="32"/>
          <w:highlight w:val="none"/>
        </w:rPr>
      </w:pPr>
    </w:p>
    <w:p>
      <w:pPr>
        <w:spacing w:after="120" w:line="360" w:lineRule="atLeast"/>
        <w:jc w:val="center"/>
        <w:rPr>
          <w:rFonts w:hint="eastAsia" w:ascii="宋体" w:eastAsia="宋体" w:cs="宋体"/>
          <w:b/>
          <w:sz w:val="32"/>
          <w:szCs w:val="32"/>
          <w:highlight w:val="none"/>
          <w:lang w:val="en-US" w:eastAsia="zh-CN"/>
        </w:rPr>
      </w:pPr>
      <w:r>
        <w:rPr>
          <w:rFonts w:hint="eastAsia" w:ascii="宋体" w:hAnsi="宋体"/>
          <w:b/>
          <w:sz w:val="30"/>
          <w:szCs w:val="30"/>
          <w:highlight w:val="none"/>
        </w:rPr>
        <w:t>招标编号：</w:t>
      </w:r>
      <w:r>
        <w:rPr>
          <w:rFonts w:hint="eastAsia" w:ascii="宋体" w:hAnsi="宋体"/>
          <w:b/>
          <w:color w:val="auto"/>
          <w:sz w:val="30"/>
          <w:szCs w:val="30"/>
          <w:highlight w:val="none"/>
        </w:rPr>
        <w:t>CGC-</w:t>
      </w:r>
      <w:r>
        <w:rPr>
          <w:rFonts w:hint="eastAsia" w:ascii="宋体" w:hAnsi="宋体"/>
          <w:b/>
          <w:color w:val="auto"/>
          <w:sz w:val="30"/>
          <w:szCs w:val="30"/>
          <w:highlight w:val="none"/>
          <w:lang w:eastAsia="zh-CN"/>
        </w:rPr>
        <w:t>SDZB</w:t>
      </w:r>
      <w:r>
        <w:rPr>
          <w:rFonts w:hint="eastAsia" w:ascii="宋体" w:hAnsi="宋体"/>
          <w:b/>
          <w:color w:val="auto"/>
          <w:sz w:val="30"/>
          <w:szCs w:val="30"/>
          <w:highlight w:val="none"/>
        </w:rPr>
        <w:t>-JMS218-2021-00</w:t>
      </w:r>
      <w:r>
        <w:rPr>
          <w:rFonts w:hint="eastAsia" w:ascii="宋体" w:hAnsi="宋体"/>
          <w:b/>
          <w:color w:val="auto"/>
          <w:sz w:val="30"/>
          <w:szCs w:val="30"/>
          <w:highlight w:val="none"/>
          <w:lang w:val="en-US" w:eastAsia="zh-CN"/>
        </w:rPr>
        <w:t>5</w:t>
      </w:r>
    </w:p>
    <w:p>
      <w:pPr>
        <w:spacing w:after="120" w:line="360" w:lineRule="atLeast"/>
        <w:jc w:val="center"/>
        <w:rPr>
          <w:rFonts w:ascii="宋体" w:cs="宋体"/>
          <w:b/>
          <w:sz w:val="32"/>
          <w:szCs w:val="32"/>
        </w:rPr>
      </w:pPr>
    </w:p>
    <w:p>
      <w:pPr>
        <w:spacing w:after="120" w:line="360" w:lineRule="atLeast"/>
        <w:jc w:val="center"/>
        <w:rPr>
          <w:rFonts w:ascii="宋体" w:cs="宋体"/>
          <w:b/>
          <w:sz w:val="32"/>
          <w:szCs w:val="32"/>
        </w:rPr>
      </w:pPr>
    </w:p>
    <w:p>
      <w:pPr>
        <w:spacing w:after="120" w:line="360" w:lineRule="atLeast"/>
        <w:jc w:val="center"/>
        <w:rPr>
          <w:rFonts w:ascii="宋体" w:cs="宋体"/>
          <w:b/>
          <w:sz w:val="32"/>
          <w:szCs w:val="32"/>
        </w:rPr>
      </w:pPr>
    </w:p>
    <w:p>
      <w:pPr>
        <w:spacing w:line="480" w:lineRule="auto"/>
        <w:ind w:firstLine="600" w:firstLineChars="200"/>
        <w:jc w:val="center"/>
        <w:rPr>
          <w:rFonts w:ascii="宋体"/>
          <w:b/>
          <w:sz w:val="30"/>
          <w:szCs w:val="30"/>
        </w:rPr>
      </w:pPr>
      <w:r>
        <w:rPr>
          <w:rFonts w:hint="eastAsia" w:ascii="宋体" w:hAnsi="宋体"/>
          <w:b/>
          <w:sz w:val="30"/>
          <w:szCs w:val="30"/>
        </w:rPr>
        <w:t>招</w:t>
      </w:r>
      <w:r>
        <w:rPr>
          <w:rFonts w:hint="eastAsia" w:ascii="宋体" w:hAnsi="宋体"/>
          <w:b/>
          <w:sz w:val="30"/>
          <w:szCs w:val="30"/>
          <w:lang w:val="en-US" w:eastAsia="zh-CN"/>
        </w:rPr>
        <w:t xml:space="preserve">  </w:t>
      </w:r>
      <w:r>
        <w:rPr>
          <w:rFonts w:hint="eastAsia" w:ascii="宋体" w:hAnsi="宋体"/>
          <w:b/>
          <w:sz w:val="30"/>
          <w:szCs w:val="30"/>
        </w:rPr>
        <w:t>标</w:t>
      </w:r>
      <w:r>
        <w:rPr>
          <w:rFonts w:hint="eastAsia" w:ascii="宋体" w:hAnsi="宋体"/>
          <w:b/>
          <w:sz w:val="30"/>
          <w:szCs w:val="30"/>
          <w:lang w:val="en-US" w:eastAsia="zh-CN"/>
        </w:rPr>
        <w:t xml:space="preserve">  </w:t>
      </w:r>
      <w:r>
        <w:rPr>
          <w:rFonts w:hint="eastAsia" w:ascii="宋体" w:hAnsi="宋体"/>
          <w:b/>
          <w:sz w:val="30"/>
          <w:szCs w:val="30"/>
        </w:rPr>
        <w:t>人：</w:t>
      </w:r>
      <w:r>
        <w:rPr>
          <w:rFonts w:hint="eastAsia" w:ascii="宋体" w:hAnsi="宋体"/>
          <w:b/>
          <w:sz w:val="30"/>
          <w:szCs w:val="30"/>
          <w:u w:val="single"/>
          <w:lang w:val="en-US" w:eastAsia="zh-CN"/>
        </w:rPr>
        <w:t xml:space="preserve"> </w:t>
      </w:r>
      <w:r>
        <w:rPr>
          <w:rFonts w:hint="eastAsia" w:ascii="宋体" w:hAnsi="宋体"/>
          <w:b/>
          <w:sz w:val="30"/>
          <w:szCs w:val="30"/>
          <w:u w:val="single"/>
        </w:rPr>
        <w:t>中国地质工程集团有限公司</w:t>
      </w:r>
      <w:r>
        <w:rPr>
          <w:rFonts w:hint="eastAsia" w:ascii="宋体" w:hAnsi="宋体"/>
          <w:b/>
          <w:sz w:val="30"/>
          <w:szCs w:val="30"/>
          <w:u w:val="single"/>
          <w:lang w:val="en-US" w:eastAsia="zh-CN"/>
        </w:rPr>
        <w:t xml:space="preserve"> </w:t>
      </w:r>
      <w:r>
        <w:rPr>
          <w:rFonts w:hint="eastAsia" w:ascii="宋体" w:hAnsi="宋体"/>
          <w:b/>
          <w:sz w:val="30"/>
          <w:szCs w:val="30"/>
        </w:rPr>
        <w:t>（盖章）</w:t>
      </w:r>
    </w:p>
    <w:p>
      <w:pPr>
        <w:spacing w:after="120" w:line="360" w:lineRule="atLeast"/>
        <w:jc w:val="center"/>
        <w:rPr>
          <w:rFonts w:ascii="宋体" w:cs="宋体"/>
          <w:sz w:val="24"/>
        </w:rPr>
      </w:pPr>
      <w:r>
        <w:rPr>
          <w:rFonts w:hint="eastAsia" w:ascii="宋体" w:hAnsi="宋体"/>
          <w:b/>
          <w:sz w:val="30"/>
          <w:szCs w:val="30"/>
        </w:rPr>
        <w:t>二〇二</w:t>
      </w:r>
      <w:r>
        <w:rPr>
          <w:rFonts w:hint="eastAsia" w:ascii="宋体" w:hAnsi="宋体"/>
          <w:b/>
          <w:sz w:val="30"/>
          <w:szCs w:val="30"/>
          <w:lang w:eastAsia="zh-CN"/>
        </w:rPr>
        <w:t>一</w:t>
      </w:r>
      <w:r>
        <w:rPr>
          <w:rFonts w:hint="eastAsia" w:ascii="宋体" w:hAnsi="宋体"/>
          <w:b/>
          <w:sz w:val="30"/>
          <w:szCs w:val="30"/>
        </w:rPr>
        <w:t>年</w:t>
      </w:r>
      <w:r>
        <w:rPr>
          <w:rFonts w:hint="eastAsia" w:ascii="宋体" w:hAnsi="宋体"/>
          <w:b/>
          <w:sz w:val="30"/>
          <w:szCs w:val="30"/>
          <w:highlight w:val="none"/>
          <w:lang w:eastAsia="zh-CN"/>
        </w:rPr>
        <w:t>四</w:t>
      </w:r>
      <w:r>
        <w:rPr>
          <w:rFonts w:hint="eastAsia" w:ascii="宋体" w:hAnsi="宋体"/>
          <w:b/>
          <w:sz w:val="30"/>
          <w:szCs w:val="30"/>
          <w:highlight w:val="none"/>
        </w:rPr>
        <w:t>月</w:t>
      </w:r>
    </w:p>
    <w:p>
      <w:pPr>
        <w:spacing w:after="120" w:line="360" w:lineRule="atLeast"/>
        <w:jc w:val="center"/>
        <w:rPr>
          <w:rFonts w:hint="eastAsia" w:ascii="宋体" w:hAnsi="宋体" w:cs="宋体"/>
          <w:b/>
          <w:sz w:val="24"/>
        </w:rPr>
      </w:pPr>
    </w:p>
    <w:p>
      <w:pPr>
        <w:spacing w:after="120" w:line="360" w:lineRule="atLeast"/>
        <w:jc w:val="center"/>
        <w:rPr>
          <w:rFonts w:hint="eastAsia" w:ascii="宋体" w:hAnsi="宋体" w:cs="宋体"/>
          <w:b/>
          <w:sz w:val="24"/>
        </w:rPr>
      </w:pPr>
    </w:p>
    <w:p>
      <w:pPr>
        <w:spacing w:after="120" w:line="360" w:lineRule="atLeast"/>
        <w:jc w:val="center"/>
        <w:rPr>
          <w:rFonts w:ascii="宋体" w:cs="宋体"/>
          <w:b/>
          <w:sz w:val="24"/>
        </w:rPr>
      </w:pPr>
      <w:r>
        <w:rPr>
          <w:rFonts w:hint="eastAsia" w:ascii="宋体" w:hAnsi="宋体" w:cs="宋体"/>
          <w:b/>
          <w:sz w:val="24"/>
        </w:rPr>
        <w:t>目</w:t>
      </w:r>
      <w:r>
        <w:rPr>
          <w:rFonts w:ascii="宋体" w:hAnsi="宋体" w:cs="宋体"/>
          <w:b/>
          <w:sz w:val="24"/>
        </w:rPr>
        <w:t xml:space="preserve">  </w:t>
      </w:r>
      <w:r>
        <w:rPr>
          <w:rFonts w:hint="eastAsia" w:ascii="宋体" w:hAnsi="宋体" w:cs="宋体"/>
          <w:b/>
          <w:sz w:val="24"/>
        </w:rPr>
        <w:t>录</w:t>
      </w:r>
    </w:p>
    <w:p>
      <w:pPr>
        <w:spacing w:after="120" w:line="360" w:lineRule="atLeast"/>
        <w:jc w:val="center"/>
        <w:rPr>
          <w:rFonts w:ascii="宋体" w:cs="宋体"/>
          <w:b/>
          <w:sz w:val="24"/>
        </w:rPr>
      </w:pPr>
    </w:p>
    <w:p>
      <w:pPr>
        <w:pStyle w:val="17"/>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r>
        <w:rPr>
          <w:rFonts w:hint="eastAsia" w:ascii="宋体" w:hAnsi="宋体" w:cs="宋体"/>
          <w:sz w:val="24"/>
          <w:szCs w:val="24"/>
        </w:rPr>
        <w:fldChar w:fldCharType="begin"/>
      </w:r>
      <w:r>
        <w:rPr>
          <w:rFonts w:hint="eastAsia" w:ascii="宋体" w:hAnsi="宋体" w:cs="宋体"/>
          <w:sz w:val="24"/>
          <w:szCs w:val="24"/>
        </w:rPr>
        <w:instrText xml:space="preserve"> HYPERLINK \l _Toc17938 </w:instrText>
      </w:r>
      <w:r>
        <w:rPr>
          <w:rFonts w:hint="eastAsia" w:ascii="宋体" w:hAnsi="宋体" w:cs="宋体"/>
          <w:sz w:val="24"/>
          <w:szCs w:val="24"/>
        </w:rP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_Toc17938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17"/>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_Toc24186 </w:instrText>
      </w:r>
      <w:r>
        <w:rPr>
          <w:rFonts w:hint="eastAsia" w:ascii="宋体" w:hAnsi="宋体" w:cs="宋体"/>
          <w:sz w:val="24"/>
          <w:szCs w:val="24"/>
        </w:rPr>
        <w:fldChar w:fldCharType="separate"/>
      </w:r>
      <w:r>
        <w:rPr>
          <w:rFonts w:hint="eastAsia" w:ascii="宋体" w:hAnsi="宋体" w:cs="宋体"/>
          <w:bCs/>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_Toc24186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18"/>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_Toc4189 </w:instrText>
      </w:r>
      <w:r>
        <w:rPr>
          <w:rFonts w:hint="eastAsia" w:ascii="宋体" w:hAnsi="宋体" w:cs="宋体"/>
          <w:sz w:val="24"/>
          <w:szCs w:val="24"/>
        </w:rPr>
        <w:fldChar w:fldCharType="separate"/>
      </w:r>
      <w:r>
        <w:rPr>
          <w:rFonts w:hint="eastAsia" w:ascii="宋体" w:hAnsi="宋体" w:cs="宋体"/>
          <w:bCs/>
          <w:sz w:val="24"/>
          <w:szCs w:val="24"/>
        </w:rPr>
        <w:t>投标人须知前附表</w:t>
      </w:r>
      <w:r>
        <w:rPr>
          <w:rFonts w:hint="eastAsia" w:ascii="宋体" w:hAnsi="宋体" w:cs="宋体"/>
          <w:sz w:val="24"/>
          <w:szCs w:val="24"/>
        </w:rPr>
        <w:tab/>
      </w:r>
      <w:bookmarkStart w:id="0" w:name="_Hlt41635670"/>
      <w:bookmarkStart w:id="1" w:name="_Hlt41635669"/>
      <w:r>
        <w:rPr>
          <w:rFonts w:hint="eastAsia" w:ascii="宋体" w:hAnsi="宋体" w:cs="宋体"/>
          <w:sz w:val="24"/>
          <w:szCs w:val="24"/>
        </w:rPr>
        <w:fldChar w:fldCharType="begin"/>
      </w:r>
      <w:r>
        <w:rPr>
          <w:rFonts w:hint="eastAsia" w:ascii="宋体" w:hAnsi="宋体" w:cs="宋体"/>
          <w:sz w:val="24"/>
          <w:szCs w:val="24"/>
        </w:rPr>
        <w:instrText xml:space="preserve"> PAGEREF _Toc4189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bookmarkEnd w:id="0"/>
      <w:bookmarkEnd w:id="1"/>
      <w:r>
        <w:rPr>
          <w:rFonts w:hint="eastAsia" w:ascii="宋体" w:hAnsi="宋体" w:cs="宋体"/>
          <w:sz w:val="24"/>
          <w:szCs w:val="24"/>
        </w:rPr>
        <w:fldChar w:fldCharType="end"/>
      </w:r>
    </w:p>
    <w:p>
      <w:pPr>
        <w:pStyle w:val="18"/>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_Toc15360 </w:instrText>
      </w:r>
      <w:r>
        <w:rPr>
          <w:rFonts w:hint="eastAsia" w:ascii="宋体" w:hAnsi="宋体" w:cs="宋体"/>
          <w:sz w:val="24"/>
          <w:szCs w:val="24"/>
        </w:rPr>
        <w:fldChar w:fldCharType="separate"/>
      </w:r>
      <w:r>
        <w:rPr>
          <w:rFonts w:hint="eastAsia" w:ascii="宋体" w:hAnsi="宋体" w:cs="宋体"/>
          <w:bCs/>
          <w:sz w:val="24"/>
          <w:szCs w:val="24"/>
        </w:rPr>
        <w:t>投标人须知</w:t>
      </w:r>
      <w:r>
        <w:rPr>
          <w:rFonts w:hint="eastAsia" w:ascii="宋体" w:hAnsi="宋体" w:cs="宋体"/>
          <w:sz w:val="24"/>
          <w:szCs w:val="24"/>
        </w:rPr>
        <w:tab/>
      </w:r>
      <w:bookmarkStart w:id="2" w:name="_Hlt41637206"/>
      <w:r>
        <w:rPr>
          <w:rFonts w:hint="eastAsia" w:ascii="宋体" w:hAnsi="宋体" w:cs="宋体"/>
          <w:sz w:val="24"/>
          <w:szCs w:val="24"/>
        </w:rPr>
        <w:fldChar w:fldCharType="begin"/>
      </w:r>
      <w:r>
        <w:rPr>
          <w:rFonts w:hint="eastAsia" w:ascii="宋体" w:hAnsi="宋体" w:cs="宋体"/>
          <w:sz w:val="24"/>
          <w:szCs w:val="24"/>
        </w:rPr>
        <w:instrText xml:space="preserve"> PAGEREF _Toc15360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bookmarkEnd w:id="2"/>
      <w:r>
        <w:rPr>
          <w:rFonts w:hint="eastAsia" w:ascii="宋体" w:hAnsi="宋体" w:cs="宋体"/>
          <w:sz w:val="24"/>
          <w:szCs w:val="24"/>
        </w:rPr>
        <w:fldChar w:fldCharType="end"/>
      </w:r>
    </w:p>
    <w:p>
      <w:pPr>
        <w:pStyle w:val="17"/>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_Toc32110 </w:instrText>
      </w:r>
      <w:r>
        <w:rPr>
          <w:rFonts w:hint="eastAsia" w:ascii="宋体" w:hAnsi="宋体" w:cs="宋体"/>
          <w:sz w:val="24"/>
          <w:szCs w:val="24"/>
        </w:rPr>
        <w:fldChar w:fldCharType="separate"/>
      </w:r>
      <w:r>
        <w:rPr>
          <w:rFonts w:hint="eastAsia" w:ascii="宋体" w:hAnsi="宋体" w:cs="宋体"/>
          <w:sz w:val="24"/>
          <w:szCs w:val="24"/>
        </w:rPr>
        <w:t>第三章  评标办法（</w:t>
      </w:r>
      <w:r>
        <w:rPr>
          <w:rFonts w:hint="eastAsia" w:ascii="宋体" w:hAnsi="宋体" w:cs="宋体"/>
          <w:sz w:val="24"/>
          <w:szCs w:val="24"/>
          <w:lang w:val="en-US" w:eastAsia="zh-CN"/>
        </w:rPr>
        <w:t>经评审的最低价中标法</w:t>
      </w:r>
      <w:r>
        <w:rPr>
          <w:rFonts w:hint="eastAsia" w:ascii="宋体" w:hAnsi="宋体" w:cs="宋体"/>
          <w:sz w:val="24"/>
          <w:szCs w:val="24"/>
        </w:rPr>
        <w:t>）</w:t>
      </w:r>
      <w:r>
        <w:rPr>
          <w:rFonts w:hint="eastAsia" w:ascii="宋体" w:hAnsi="宋体" w:cs="宋体"/>
          <w:sz w:val="24"/>
          <w:szCs w:val="24"/>
        </w:rPr>
        <w:tab/>
      </w:r>
      <w:bookmarkStart w:id="3" w:name="_Hlt41654647"/>
      <w:r>
        <w:rPr>
          <w:rFonts w:hint="eastAsia" w:ascii="宋体" w:hAnsi="宋体" w:cs="宋体"/>
          <w:sz w:val="24"/>
          <w:szCs w:val="24"/>
        </w:rPr>
        <w:fldChar w:fldCharType="begin"/>
      </w:r>
      <w:r>
        <w:rPr>
          <w:rFonts w:hint="eastAsia" w:ascii="宋体" w:hAnsi="宋体" w:cs="宋体"/>
          <w:sz w:val="24"/>
          <w:szCs w:val="24"/>
        </w:rPr>
        <w:instrText xml:space="preserve"> PAGEREF _Toc32110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bookmarkEnd w:id="3"/>
      <w:r>
        <w:rPr>
          <w:rFonts w:hint="eastAsia" w:ascii="宋体" w:hAnsi="宋体" w:cs="宋体"/>
          <w:sz w:val="24"/>
          <w:szCs w:val="24"/>
        </w:rPr>
        <w:fldChar w:fldCharType="end"/>
      </w:r>
    </w:p>
    <w:p>
      <w:pPr>
        <w:pStyle w:val="17"/>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_Toc26684 </w:instrText>
      </w:r>
      <w:r>
        <w:rPr>
          <w:rFonts w:hint="eastAsia" w:ascii="宋体" w:hAnsi="宋体" w:cs="宋体"/>
          <w:sz w:val="24"/>
          <w:szCs w:val="24"/>
        </w:rPr>
        <w:fldChar w:fldCharType="separate"/>
      </w:r>
      <w:r>
        <w:rPr>
          <w:rFonts w:hint="eastAsia" w:ascii="宋体" w:hAnsi="宋体" w:cs="宋体"/>
          <w:bCs/>
          <w:sz w:val="24"/>
          <w:szCs w:val="24"/>
        </w:rPr>
        <w:t>第四章  招标人需求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_Toc26684 </w:instrText>
      </w:r>
      <w:r>
        <w:rPr>
          <w:rFonts w:hint="eastAsia" w:ascii="宋体" w:hAnsi="宋体" w:cs="宋体"/>
          <w:sz w:val="24"/>
          <w:szCs w:val="24"/>
        </w:rPr>
        <w:fldChar w:fldCharType="separate"/>
      </w:r>
      <w:r>
        <w:rPr>
          <w:rFonts w:hint="eastAsia" w:ascii="宋体" w:hAnsi="宋体" w:cs="宋体"/>
          <w:sz w:val="24"/>
          <w:szCs w:val="24"/>
        </w:rPr>
        <w:t>15</w:t>
      </w:r>
      <w:r>
        <w:rPr>
          <w:rFonts w:hint="eastAsia" w:ascii="宋体" w:hAnsi="宋体" w:cs="宋体"/>
          <w:sz w:val="24"/>
          <w:szCs w:val="24"/>
        </w:rPr>
        <w:fldChar w:fldCharType="end"/>
      </w:r>
      <w:r>
        <w:rPr>
          <w:rFonts w:hint="eastAsia" w:ascii="宋体" w:hAnsi="宋体" w:cs="宋体"/>
          <w:sz w:val="24"/>
          <w:szCs w:val="24"/>
        </w:rPr>
        <w:fldChar w:fldCharType="end"/>
      </w:r>
    </w:p>
    <w:p>
      <w:pPr>
        <w:pStyle w:val="17"/>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_Toc25677 </w:instrText>
      </w:r>
      <w:r>
        <w:rPr>
          <w:rFonts w:hint="eastAsia" w:ascii="宋体" w:hAnsi="宋体" w:cs="宋体"/>
          <w:sz w:val="24"/>
          <w:szCs w:val="24"/>
        </w:rPr>
        <w:fldChar w:fldCharType="separate"/>
      </w:r>
      <w:r>
        <w:rPr>
          <w:rFonts w:hint="eastAsia" w:ascii="宋体" w:hAnsi="宋体" w:cs="宋体"/>
          <w:bCs/>
          <w:sz w:val="24"/>
          <w:szCs w:val="24"/>
        </w:rPr>
        <w:t>第五章  合同条款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_Toc25677 </w:instrText>
      </w:r>
      <w:r>
        <w:rPr>
          <w:rFonts w:hint="eastAsia" w:ascii="宋体" w:hAnsi="宋体" w:cs="宋体"/>
          <w:sz w:val="24"/>
          <w:szCs w:val="24"/>
        </w:rPr>
        <w:fldChar w:fldCharType="separate"/>
      </w:r>
      <w:r>
        <w:rPr>
          <w:rFonts w:hint="eastAsia" w:ascii="宋体" w:hAnsi="宋体" w:cs="宋体"/>
          <w:sz w:val="24"/>
          <w:szCs w:val="24"/>
        </w:rPr>
        <w:t>17</w:t>
      </w:r>
      <w:r>
        <w:rPr>
          <w:rFonts w:hint="eastAsia" w:ascii="宋体" w:hAnsi="宋体" w:cs="宋体"/>
          <w:sz w:val="24"/>
          <w:szCs w:val="24"/>
        </w:rPr>
        <w:fldChar w:fldCharType="end"/>
      </w:r>
      <w:r>
        <w:rPr>
          <w:rFonts w:hint="eastAsia" w:ascii="宋体" w:hAnsi="宋体" w:cs="宋体"/>
          <w:sz w:val="24"/>
          <w:szCs w:val="24"/>
        </w:rPr>
        <w:fldChar w:fldCharType="end"/>
      </w:r>
    </w:p>
    <w:p>
      <w:pPr>
        <w:pStyle w:val="17"/>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_Toc11951 </w:instrText>
      </w:r>
      <w:r>
        <w:rPr>
          <w:rFonts w:hint="eastAsia" w:ascii="宋体" w:hAnsi="宋体" w:cs="宋体"/>
          <w:sz w:val="24"/>
          <w:szCs w:val="24"/>
        </w:rPr>
        <w:fldChar w:fldCharType="separate"/>
      </w:r>
      <w:r>
        <w:rPr>
          <w:rFonts w:hint="eastAsia" w:ascii="宋体" w:hAnsi="宋体" w:cs="宋体"/>
          <w:bCs/>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_Toc11951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pPr>
        <w:pStyle w:val="18"/>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_Toc6908 </w:instrText>
      </w:r>
      <w:r>
        <w:rPr>
          <w:rFonts w:hint="eastAsia" w:ascii="宋体" w:hAnsi="宋体" w:cs="宋体"/>
          <w:sz w:val="24"/>
          <w:szCs w:val="24"/>
        </w:rPr>
        <w:fldChar w:fldCharType="separate"/>
      </w:r>
      <w:r>
        <w:rPr>
          <w:rFonts w:hint="eastAsia" w:ascii="宋体" w:hAnsi="宋体" w:cs="宋体"/>
          <w:sz w:val="24"/>
          <w:szCs w:val="24"/>
        </w:rPr>
        <w:t>一、投 标 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_Toc6908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pPr>
        <w:pStyle w:val="18"/>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_Toc19420 </w:instrText>
      </w:r>
      <w:r>
        <w:rPr>
          <w:rFonts w:hint="eastAsia" w:ascii="宋体" w:hAnsi="宋体" w:cs="宋体"/>
          <w:sz w:val="24"/>
          <w:szCs w:val="24"/>
        </w:rPr>
        <w:fldChar w:fldCharType="separate"/>
      </w:r>
      <w:r>
        <w:rPr>
          <w:rFonts w:hint="eastAsia" w:ascii="宋体" w:hAnsi="宋体" w:cs="宋体"/>
          <w:sz w:val="24"/>
          <w:szCs w:val="24"/>
        </w:rPr>
        <w:t>二、法定代表人身份证明</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_Toc19420 </w:instrText>
      </w:r>
      <w:r>
        <w:rPr>
          <w:rFonts w:hint="eastAsia" w:ascii="宋体" w:hAnsi="宋体" w:cs="宋体"/>
          <w:sz w:val="24"/>
          <w:szCs w:val="24"/>
        </w:rPr>
        <w:fldChar w:fldCharType="separate"/>
      </w:r>
      <w:r>
        <w:rPr>
          <w:rFonts w:hint="eastAsia" w:ascii="宋体" w:hAnsi="宋体" w:cs="宋体"/>
          <w:sz w:val="24"/>
          <w:szCs w:val="24"/>
        </w:rPr>
        <w:t>21</w:t>
      </w:r>
      <w:r>
        <w:rPr>
          <w:rFonts w:hint="eastAsia" w:ascii="宋体" w:hAnsi="宋体" w:cs="宋体"/>
          <w:sz w:val="24"/>
          <w:szCs w:val="24"/>
        </w:rPr>
        <w:fldChar w:fldCharType="end"/>
      </w:r>
      <w:r>
        <w:rPr>
          <w:rFonts w:hint="eastAsia" w:ascii="宋体" w:hAnsi="宋体" w:cs="宋体"/>
          <w:sz w:val="24"/>
          <w:szCs w:val="24"/>
        </w:rPr>
        <w:fldChar w:fldCharType="end"/>
      </w:r>
    </w:p>
    <w:p>
      <w:pPr>
        <w:pStyle w:val="18"/>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_Toc6694 </w:instrText>
      </w:r>
      <w:r>
        <w:rPr>
          <w:rFonts w:hint="eastAsia" w:ascii="宋体" w:hAnsi="宋体" w:cs="宋体"/>
          <w:sz w:val="24"/>
          <w:szCs w:val="24"/>
        </w:rPr>
        <w:fldChar w:fldCharType="separate"/>
      </w:r>
      <w:r>
        <w:rPr>
          <w:rFonts w:hint="eastAsia" w:ascii="宋体" w:hAnsi="宋体" w:cs="宋体"/>
          <w:sz w:val="24"/>
          <w:szCs w:val="24"/>
        </w:rPr>
        <w:t>三、法定代表人授权委托书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_Toc6694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pPr>
        <w:pStyle w:val="18"/>
        <w:tabs>
          <w:tab w:val="right" w:leader="dot" w:pos="8504"/>
        </w:tabs>
        <w:spacing w:line="360" w:lineRule="auto"/>
        <w:ind w:left="420"/>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_Toc8763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四、投标保证金（银行底单）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_Toc8763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23</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8"/>
        <w:tabs>
          <w:tab w:val="right" w:leader="dot" w:pos="8504"/>
        </w:tabs>
        <w:spacing w:line="360" w:lineRule="auto"/>
        <w:ind w:left="420"/>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_Toc12305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五、投标报价表及说明</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_Toc12305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8"/>
        <w:tabs>
          <w:tab w:val="right" w:leader="dot" w:pos="8504"/>
        </w:tabs>
        <w:spacing w:line="360" w:lineRule="auto"/>
        <w:ind w:left="420"/>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_Toc22394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六、资格审查资料</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_Toc22394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8"/>
        <w:tabs>
          <w:tab w:val="right" w:leader="dot" w:pos="8504"/>
        </w:tabs>
        <w:spacing w:line="360" w:lineRule="auto"/>
        <w:ind w:left="420"/>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_Toc25840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七、近三年（</w:t>
      </w:r>
      <w:r>
        <w:rPr>
          <w:rFonts w:ascii="宋体" w:hAnsi="宋体" w:cs="宋体"/>
          <w:bCs/>
          <w:sz w:val="24"/>
          <w:szCs w:val="24"/>
          <w:highlight w:val="none"/>
        </w:rPr>
        <w:t>201</w:t>
      </w:r>
      <w:r>
        <w:rPr>
          <w:rFonts w:hint="eastAsia" w:ascii="宋体" w:hAnsi="宋体" w:cs="宋体"/>
          <w:bCs/>
          <w:sz w:val="24"/>
          <w:szCs w:val="24"/>
          <w:highlight w:val="none"/>
          <w:lang w:val="en-US" w:eastAsia="zh-CN"/>
        </w:rPr>
        <w:t>8</w:t>
      </w:r>
      <w:r>
        <w:rPr>
          <w:rFonts w:hint="eastAsia" w:ascii="宋体" w:hAnsi="宋体" w:cs="宋体"/>
          <w:bCs/>
          <w:sz w:val="24"/>
          <w:szCs w:val="24"/>
          <w:highlight w:val="none"/>
        </w:rPr>
        <w:t>年</w:t>
      </w:r>
      <w:r>
        <w:rPr>
          <w:rFonts w:hint="eastAsia" w:ascii="宋体" w:hAnsi="宋体" w:cs="宋体"/>
          <w:bCs/>
          <w:sz w:val="24"/>
          <w:szCs w:val="24"/>
          <w:highlight w:val="none"/>
          <w:lang w:val="en-US" w:eastAsia="zh-CN"/>
        </w:rPr>
        <w:t>04</w:t>
      </w:r>
      <w:r>
        <w:rPr>
          <w:rFonts w:hint="eastAsia" w:ascii="宋体" w:hAnsi="宋体" w:cs="宋体"/>
          <w:bCs/>
          <w:sz w:val="24"/>
          <w:szCs w:val="24"/>
          <w:highlight w:val="none"/>
        </w:rPr>
        <w:t>月-</w:t>
      </w:r>
      <w:r>
        <w:rPr>
          <w:rFonts w:hint="eastAsia" w:ascii="宋体" w:hAnsi="宋体" w:cs="宋体"/>
          <w:sz w:val="24"/>
          <w:szCs w:val="24"/>
          <w:highlight w:val="none"/>
        </w:rPr>
        <w:t>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04</w:t>
      </w:r>
      <w:r>
        <w:rPr>
          <w:rFonts w:hint="eastAsia" w:ascii="宋体" w:hAnsi="宋体" w:cs="宋体"/>
          <w:sz w:val="24"/>
          <w:szCs w:val="24"/>
          <w:highlight w:val="none"/>
        </w:rPr>
        <w:t>月</w:t>
      </w:r>
      <w:r>
        <w:rPr>
          <w:rFonts w:hint="eastAsia" w:ascii="宋体" w:hAnsi="宋体" w:cs="宋体"/>
          <w:bCs/>
          <w:sz w:val="24"/>
          <w:szCs w:val="24"/>
          <w:highlight w:val="none"/>
        </w:rPr>
        <w:t>）业绩情况表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_Toc25840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8"/>
        <w:tabs>
          <w:tab w:val="right" w:leader="dot" w:pos="8504"/>
        </w:tabs>
        <w:spacing w:line="360" w:lineRule="auto"/>
        <w:ind w:left="420"/>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_Toc3631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八、其他相关证明材料</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_Toc3631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spacing w:line="360" w:lineRule="auto"/>
        <w:rPr>
          <w:rFonts w:ascii="宋体" w:cs="宋体"/>
          <w:sz w:val="24"/>
        </w:rPr>
        <w:sectPr>
          <w:headerReference r:id="rId4" w:type="first"/>
          <w:footerReference r:id="rId6" w:type="first"/>
          <w:headerReference r:id="rId3" w:type="default"/>
          <w:footerReference r:id="rId5" w:type="default"/>
          <w:pgSz w:w="11906" w:h="16838"/>
          <w:pgMar w:top="1440" w:right="1701" w:bottom="1440" w:left="1701" w:header="851" w:footer="992" w:gutter="0"/>
          <w:pgBorders>
            <w:top w:val="none" w:sz="0" w:space="0"/>
            <w:left w:val="none" w:sz="0" w:space="0"/>
            <w:bottom w:val="none" w:sz="0" w:space="0"/>
            <w:right w:val="none" w:sz="0" w:space="0"/>
          </w:pgBorders>
          <w:pgNumType w:fmt="decimal" w:start="1"/>
          <w:cols w:space="720" w:num="1"/>
          <w:titlePg/>
          <w:docGrid w:type="linesAndChars" w:linePitch="380" w:charSpace="0"/>
        </w:sectPr>
      </w:pPr>
      <w:r>
        <w:rPr>
          <w:rFonts w:hint="eastAsia" w:ascii="宋体" w:hAnsi="宋体" w:cs="宋体"/>
          <w:sz w:val="24"/>
        </w:rPr>
        <w:fldChar w:fldCharType="end"/>
      </w:r>
      <w:bookmarkStart w:id="4" w:name="_Toc16175981"/>
      <w:bookmarkStart w:id="5" w:name="_Toc447188662"/>
      <w:bookmarkStart w:id="6" w:name="_Toc447265211"/>
      <w:bookmarkStart w:id="7" w:name="_Toc17938"/>
      <w:bookmarkStart w:id="8" w:name="_Toc447265497"/>
      <w:bookmarkStart w:id="9" w:name="_Toc447265797"/>
    </w:p>
    <w:p>
      <w:pPr>
        <w:spacing w:line="360" w:lineRule="auto"/>
        <w:jc w:val="center"/>
        <w:rPr>
          <w:b/>
          <w:bCs/>
          <w:sz w:val="28"/>
          <w:szCs w:val="28"/>
        </w:rPr>
      </w:pPr>
      <w:r>
        <w:rPr>
          <w:rFonts w:hint="eastAsia"/>
          <w:b/>
          <w:bCs/>
          <w:sz w:val="28"/>
          <w:szCs w:val="28"/>
        </w:rPr>
        <w:t>第一章</w:t>
      </w:r>
      <w:r>
        <w:rPr>
          <w:b/>
          <w:bCs/>
          <w:sz w:val="28"/>
          <w:szCs w:val="28"/>
        </w:rPr>
        <w:t xml:space="preserve">  </w:t>
      </w:r>
      <w:r>
        <w:rPr>
          <w:rFonts w:hint="eastAsia"/>
          <w:b/>
          <w:bCs/>
          <w:sz w:val="28"/>
          <w:szCs w:val="28"/>
        </w:rPr>
        <w:t>招标公告</w:t>
      </w:r>
      <w:bookmarkEnd w:id="4"/>
      <w:bookmarkEnd w:id="5"/>
      <w:bookmarkEnd w:id="6"/>
      <w:bookmarkEnd w:id="7"/>
      <w:bookmarkEnd w:id="8"/>
      <w:bookmarkEnd w:id="9"/>
    </w:p>
    <w:p>
      <w:pPr>
        <w:pStyle w:val="9"/>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本招标项目为</w:t>
      </w:r>
      <w:r>
        <w:rPr>
          <w:rFonts w:hint="eastAsia" w:ascii="宋体" w:hAnsi="宋体" w:cs="Times New Roman"/>
          <w:b/>
          <w:kern w:val="2"/>
          <w:sz w:val="21"/>
          <w:szCs w:val="21"/>
          <w:highlight w:val="none"/>
          <w:u w:val="none"/>
          <w:lang w:val="en-US" w:eastAsia="zh-CN"/>
        </w:rPr>
        <w:t>省道218三城路（南泉至城阳界段）改建工程</w:t>
      </w:r>
      <w:r>
        <w:rPr>
          <w:rFonts w:hint="eastAsia" w:cs="Times New Roman"/>
          <w:b/>
          <w:kern w:val="2"/>
          <w:sz w:val="21"/>
          <w:szCs w:val="21"/>
          <w:highlight w:val="none"/>
          <w:u w:val="none"/>
          <w:lang w:val="en-US" w:eastAsia="zh-CN"/>
        </w:rPr>
        <w:t>钢筋</w:t>
      </w:r>
      <w:r>
        <w:rPr>
          <w:rFonts w:hint="eastAsia" w:ascii="宋体" w:hAnsi="宋体" w:cs="Arial"/>
          <w:b/>
          <w:sz w:val="21"/>
          <w:szCs w:val="21"/>
        </w:rPr>
        <w:t>采购项目</w:t>
      </w:r>
      <w:r>
        <w:rPr>
          <w:rFonts w:hint="eastAsia" w:cs="Times New Roman"/>
          <w:kern w:val="2"/>
          <w:sz w:val="21"/>
          <w:szCs w:val="21"/>
        </w:rPr>
        <w:t>，招标编号：</w:t>
      </w:r>
      <w:r>
        <w:rPr>
          <w:rFonts w:hint="eastAsia" w:ascii="宋体" w:hAnsi="宋体" w:eastAsia="宋体" w:cs="宋体"/>
          <w:b w:val="0"/>
          <w:color w:val="auto"/>
          <w:sz w:val="21"/>
          <w:szCs w:val="21"/>
          <w:highlight w:val="none"/>
        </w:rPr>
        <w:t>CGC-</w:t>
      </w:r>
      <w:r>
        <w:rPr>
          <w:rFonts w:hint="eastAsia" w:cs="宋体"/>
          <w:b w:val="0"/>
          <w:color w:val="auto"/>
          <w:sz w:val="21"/>
          <w:szCs w:val="21"/>
          <w:highlight w:val="none"/>
          <w:lang w:eastAsia="zh-CN"/>
        </w:rPr>
        <w:t>SDZB</w:t>
      </w:r>
      <w:r>
        <w:rPr>
          <w:rFonts w:hint="eastAsia" w:ascii="宋体" w:hAnsi="宋体" w:eastAsia="宋体" w:cs="宋体"/>
          <w:b w:val="0"/>
          <w:color w:val="auto"/>
          <w:sz w:val="21"/>
          <w:szCs w:val="21"/>
          <w:highlight w:val="none"/>
        </w:rPr>
        <w:t>-JMS218-2021-00</w:t>
      </w:r>
      <w:r>
        <w:rPr>
          <w:rFonts w:hint="eastAsia" w:cs="宋体"/>
          <w:b w:val="0"/>
          <w:color w:val="auto"/>
          <w:sz w:val="21"/>
          <w:szCs w:val="21"/>
          <w:highlight w:val="none"/>
          <w:lang w:val="en-US" w:eastAsia="zh-CN"/>
        </w:rPr>
        <w:t>5</w:t>
      </w:r>
      <w:r>
        <w:rPr>
          <w:rFonts w:hint="eastAsia" w:ascii="宋体" w:hAnsi="宋体" w:eastAsia="宋体" w:cs="宋体"/>
          <w:kern w:val="2"/>
          <w:sz w:val="21"/>
          <w:szCs w:val="21"/>
        </w:rPr>
        <w:t>，招标人为中国地质工程集团有限公司</w:t>
      </w:r>
      <w:r>
        <w:rPr>
          <w:rFonts w:hint="eastAsia" w:ascii="宋体" w:hAnsi="宋体" w:eastAsia="宋体" w:cs="宋体"/>
          <w:sz w:val="21"/>
          <w:szCs w:val="21"/>
        </w:rPr>
        <w:t>，项目资金由招标人自筹，资金已落实。项</w:t>
      </w:r>
      <w:r>
        <w:rPr>
          <w:rFonts w:hint="eastAsia" w:ascii="宋体" w:hAnsi="宋体" w:eastAsia="宋体" w:cs="宋体"/>
          <w:kern w:val="2"/>
          <w:sz w:val="21"/>
          <w:szCs w:val="21"/>
        </w:rPr>
        <w:t>目已具备</w:t>
      </w:r>
      <w:r>
        <w:rPr>
          <w:rFonts w:hint="eastAsia" w:cs="Times New Roman"/>
          <w:kern w:val="2"/>
          <w:sz w:val="21"/>
          <w:szCs w:val="21"/>
        </w:rPr>
        <w:t>招标条件</w:t>
      </w:r>
      <w:r>
        <w:rPr>
          <w:rFonts w:hint="eastAsia" w:cs="Times New Roman"/>
          <w:kern w:val="2"/>
          <w:sz w:val="21"/>
          <w:szCs w:val="21"/>
          <w:highlight w:val="none"/>
        </w:rPr>
        <w:t>，现进行</w:t>
      </w:r>
      <w:r>
        <w:rPr>
          <w:rFonts w:hint="eastAsia" w:cs="Times New Roman"/>
          <w:kern w:val="2"/>
          <w:sz w:val="21"/>
          <w:szCs w:val="21"/>
          <w:highlight w:val="none"/>
          <w:lang w:val="en-US" w:eastAsia="zh-CN"/>
        </w:rPr>
        <w:t>公开</w:t>
      </w:r>
      <w:r>
        <w:rPr>
          <w:rFonts w:hint="eastAsia" w:cs="Times New Roman"/>
          <w:kern w:val="2"/>
          <w:sz w:val="21"/>
          <w:szCs w:val="21"/>
          <w:highlight w:val="none"/>
        </w:rPr>
        <w:t>招标。</w:t>
      </w:r>
    </w:p>
    <w:p>
      <w:pPr>
        <w:pStyle w:val="9"/>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10" w:name="_Toc660"/>
      <w:r>
        <w:rPr>
          <w:rFonts w:hint="eastAsia" w:cs="Times New Roman"/>
          <w:b/>
          <w:kern w:val="2"/>
          <w:sz w:val="21"/>
          <w:szCs w:val="21"/>
        </w:rPr>
        <w:t>一、招标项目名称及招标编号</w:t>
      </w:r>
      <w:bookmarkEnd w:id="10"/>
    </w:p>
    <w:p>
      <w:pPr>
        <w:pStyle w:val="9"/>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1、项目名称：</w:t>
      </w:r>
      <w:r>
        <w:rPr>
          <w:rFonts w:hint="eastAsia" w:ascii="宋体" w:hAnsi="宋体" w:cs="Times New Roman"/>
          <w:b w:val="0"/>
          <w:bCs/>
          <w:kern w:val="2"/>
          <w:sz w:val="21"/>
          <w:szCs w:val="21"/>
          <w:highlight w:val="none"/>
          <w:u w:val="none"/>
          <w:lang w:val="en-US" w:eastAsia="zh-CN"/>
        </w:rPr>
        <w:t>省道218三城路（南泉至城阳界段）改建工程</w:t>
      </w:r>
      <w:r>
        <w:rPr>
          <w:rFonts w:hint="eastAsia" w:cs="Times New Roman"/>
          <w:b w:val="0"/>
          <w:bCs/>
          <w:kern w:val="2"/>
          <w:sz w:val="21"/>
          <w:szCs w:val="21"/>
          <w:highlight w:val="none"/>
          <w:u w:val="none"/>
          <w:lang w:val="en-US" w:eastAsia="zh-CN"/>
        </w:rPr>
        <w:t>钢筋</w:t>
      </w:r>
      <w:r>
        <w:rPr>
          <w:rFonts w:hint="eastAsia" w:ascii="宋体" w:hAnsi="宋体" w:cs="Arial"/>
          <w:b w:val="0"/>
          <w:bCs/>
          <w:sz w:val="21"/>
          <w:szCs w:val="21"/>
        </w:rPr>
        <w:t>采购项目</w:t>
      </w:r>
      <w:r>
        <w:rPr>
          <w:rFonts w:hint="eastAsia" w:cs="Times New Roman"/>
          <w:b w:val="0"/>
          <w:bCs/>
          <w:kern w:val="2"/>
          <w:sz w:val="21"/>
          <w:szCs w:val="21"/>
        </w:rPr>
        <w:t xml:space="preserve">    </w:t>
      </w:r>
      <w:r>
        <w:rPr>
          <w:rFonts w:hint="eastAsia" w:cs="Times New Roman"/>
          <w:kern w:val="2"/>
          <w:sz w:val="21"/>
          <w:szCs w:val="21"/>
        </w:rPr>
        <w:t xml:space="preserve">                     </w:t>
      </w:r>
    </w:p>
    <w:p>
      <w:pPr>
        <w:pStyle w:val="9"/>
        <w:shd w:val="clear" w:color="auto" w:fill="FFFFFF"/>
        <w:spacing w:before="0" w:beforeAutospacing="0" w:after="0" w:afterAutospacing="0" w:line="380" w:lineRule="exact"/>
        <w:ind w:firstLine="420" w:firstLineChars="200"/>
        <w:rPr>
          <w:rFonts w:hint="eastAsia" w:eastAsia="宋体" w:cs="Times New Roman"/>
          <w:kern w:val="2"/>
          <w:sz w:val="21"/>
          <w:szCs w:val="21"/>
          <w:lang w:val="en-US" w:eastAsia="zh-CN"/>
        </w:rPr>
      </w:pPr>
      <w:r>
        <w:rPr>
          <w:rFonts w:hint="eastAsia" w:cs="Times New Roman"/>
          <w:kern w:val="2"/>
          <w:sz w:val="21"/>
          <w:szCs w:val="21"/>
        </w:rPr>
        <w:t>2、招标编号：</w:t>
      </w:r>
      <w:r>
        <w:rPr>
          <w:rFonts w:hint="eastAsia" w:ascii="宋体" w:hAnsi="宋体" w:eastAsia="宋体" w:cs="宋体"/>
          <w:b w:val="0"/>
          <w:color w:val="auto"/>
          <w:sz w:val="21"/>
          <w:szCs w:val="21"/>
          <w:highlight w:val="none"/>
        </w:rPr>
        <w:t>CGC-</w:t>
      </w:r>
      <w:r>
        <w:rPr>
          <w:rFonts w:hint="eastAsia" w:cs="宋体"/>
          <w:b w:val="0"/>
          <w:color w:val="auto"/>
          <w:sz w:val="21"/>
          <w:szCs w:val="21"/>
          <w:highlight w:val="none"/>
          <w:lang w:eastAsia="zh-CN"/>
        </w:rPr>
        <w:t>SDZB</w:t>
      </w:r>
      <w:r>
        <w:rPr>
          <w:rFonts w:hint="eastAsia" w:ascii="宋体" w:hAnsi="宋体" w:eastAsia="宋体" w:cs="宋体"/>
          <w:b w:val="0"/>
          <w:color w:val="auto"/>
          <w:sz w:val="21"/>
          <w:szCs w:val="21"/>
          <w:highlight w:val="none"/>
        </w:rPr>
        <w:t>-JMS218-2021-00</w:t>
      </w:r>
      <w:r>
        <w:rPr>
          <w:rFonts w:hint="eastAsia" w:cs="宋体"/>
          <w:b w:val="0"/>
          <w:color w:val="auto"/>
          <w:sz w:val="21"/>
          <w:szCs w:val="21"/>
          <w:highlight w:val="none"/>
          <w:lang w:val="en-US" w:eastAsia="zh-CN"/>
        </w:rPr>
        <w:t>5</w:t>
      </w:r>
    </w:p>
    <w:p>
      <w:pPr>
        <w:pStyle w:val="9"/>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11" w:name="_Toc31888"/>
      <w:r>
        <w:rPr>
          <w:rFonts w:hint="eastAsia" w:cs="Times New Roman"/>
          <w:b/>
          <w:kern w:val="2"/>
          <w:sz w:val="21"/>
          <w:szCs w:val="21"/>
        </w:rPr>
        <w:t>二、招标内容</w:t>
      </w:r>
      <w:bookmarkEnd w:id="11"/>
    </w:p>
    <w:p>
      <w:pPr>
        <w:pStyle w:val="9"/>
        <w:shd w:val="clear" w:color="auto" w:fill="FFFFFF"/>
        <w:spacing w:before="0" w:beforeAutospacing="0" w:after="0" w:afterAutospacing="0" w:line="380" w:lineRule="exact"/>
        <w:ind w:firstLine="420" w:firstLineChars="200"/>
        <w:rPr>
          <w:rFonts w:hint="eastAsia" w:eastAsia="宋体" w:cs="Times New Roman"/>
          <w:kern w:val="2"/>
          <w:sz w:val="21"/>
          <w:szCs w:val="21"/>
          <w:highlight w:val="none"/>
          <w:lang w:val="en-US" w:eastAsia="zh-CN"/>
        </w:rPr>
      </w:pPr>
      <w:r>
        <w:rPr>
          <w:rFonts w:cs="Times New Roman"/>
          <w:kern w:val="2"/>
          <w:sz w:val="21"/>
          <w:szCs w:val="21"/>
        </w:rPr>
        <w:t>1</w:t>
      </w:r>
      <w:r>
        <w:rPr>
          <w:rFonts w:hint="eastAsia" w:cs="Times New Roman"/>
          <w:kern w:val="2"/>
          <w:sz w:val="21"/>
          <w:szCs w:val="21"/>
        </w:rPr>
        <w:t>、招标内容：</w:t>
      </w:r>
      <w:r>
        <w:rPr>
          <w:rFonts w:hint="eastAsia" w:ascii="宋体" w:hAnsi="宋体" w:cs="Times New Roman"/>
          <w:b/>
          <w:kern w:val="2"/>
          <w:sz w:val="21"/>
          <w:szCs w:val="21"/>
          <w:highlight w:val="none"/>
          <w:u w:val="none"/>
          <w:lang w:val="en-US" w:eastAsia="zh-CN"/>
        </w:rPr>
        <w:t>省道218三城路（南泉至城阳界段）改建工程</w:t>
      </w:r>
      <w:r>
        <w:rPr>
          <w:rFonts w:hint="eastAsia" w:ascii="宋体" w:hAnsi="宋体" w:cs="Arial"/>
          <w:b/>
          <w:sz w:val="21"/>
          <w:szCs w:val="21"/>
        </w:rPr>
        <w:t>项目</w:t>
      </w:r>
      <w:r>
        <w:rPr>
          <w:rFonts w:hint="eastAsia" w:cs="Times New Roman"/>
          <w:b/>
          <w:kern w:val="2"/>
          <w:sz w:val="21"/>
          <w:szCs w:val="21"/>
          <w:highlight w:val="none"/>
          <w:u w:val="none"/>
          <w:lang w:val="en-US" w:eastAsia="zh-CN"/>
        </w:rPr>
        <w:t>钢筋</w:t>
      </w:r>
      <w:r>
        <w:rPr>
          <w:rFonts w:hint="eastAsia" w:ascii="宋体" w:hAnsi="宋体" w:cs="Arial"/>
          <w:b/>
          <w:sz w:val="21"/>
          <w:szCs w:val="21"/>
        </w:rPr>
        <w:t>采购</w:t>
      </w:r>
      <w:r>
        <w:rPr>
          <w:rFonts w:hint="eastAsia" w:cs="Arial"/>
          <w:b/>
          <w:sz w:val="21"/>
          <w:szCs w:val="21"/>
          <w:lang w:val="en-US" w:eastAsia="zh-CN"/>
        </w:rPr>
        <w:t>项目</w:t>
      </w:r>
    </w:p>
    <w:p>
      <w:pPr>
        <w:pStyle w:val="9"/>
        <w:shd w:val="clear" w:color="auto" w:fill="FFFFFF"/>
        <w:spacing w:before="0" w:beforeAutospacing="0" w:after="0" w:afterAutospacing="0" w:line="380" w:lineRule="exact"/>
        <w:ind w:firstLine="420" w:firstLineChars="200"/>
        <w:rPr>
          <w:rFonts w:hint="eastAsia" w:eastAsia="宋体" w:cs="Times New Roman"/>
          <w:kern w:val="2"/>
          <w:sz w:val="21"/>
          <w:szCs w:val="21"/>
          <w:highlight w:val="none"/>
          <w:lang w:eastAsia="zh-CN"/>
        </w:rPr>
      </w:pPr>
      <w:r>
        <w:rPr>
          <w:rFonts w:cs="Times New Roman"/>
          <w:kern w:val="2"/>
          <w:sz w:val="21"/>
          <w:szCs w:val="21"/>
        </w:rPr>
        <w:t>2</w:t>
      </w:r>
      <w:r>
        <w:rPr>
          <w:rFonts w:hint="eastAsia" w:cs="Times New Roman"/>
          <w:kern w:val="2"/>
          <w:sz w:val="21"/>
          <w:szCs w:val="21"/>
        </w:rPr>
        <w:t>、供货要求：</w:t>
      </w:r>
      <w:r>
        <w:rPr>
          <w:rFonts w:hint="eastAsia" w:cs="Times New Roman"/>
          <w:kern w:val="2"/>
          <w:sz w:val="21"/>
          <w:szCs w:val="21"/>
          <w:highlight w:val="none"/>
          <w:lang w:eastAsia="zh-CN"/>
        </w:rPr>
        <w:t>投标人应根据招标人提供的材料计划和供货时间计划负责将材料运送到招标人指定的地点。</w:t>
      </w:r>
    </w:p>
    <w:p>
      <w:pPr>
        <w:pStyle w:val="9"/>
        <w:shd w:val="clear" w:color="auto" w:fill="FFFFFF"/>
        <w:spacing w:before="0" w:beforeAutospacing="0" w:after="0" w:afterAutospacing="0" w:line="380" w:lineRule="exact"/>
        <w:ind w:firstLine="420" w:firstLineChars="200"/>
        <w:rPr>
          <w:rFonts w:hint="eastAsia" w:cs="Times New Roman"/>
          <w:kern w:val="2"/>
          <w:sz w:val="21"/>
          <w:szCs w:val="21"/>
          <w:highlight w:val="none"/>
        </w:rPr>
      </w:pPr>
      <w:r>
        <w:rPr>
          <w:rFonts w:hint="eastAsia" w:cs="Times New Roman"/>
          <w:kern w:val="2"/>
          <w:sz w:val="21"/>
          <w:szCs w:val="21"/>
          <w:highlight w:val="none"/>
        </w:rPr>
        <w:t>3、</w:t>
      </w:r>
      <w:r>
        <w:rPr>
          <w:rFonts w:hint="eastAsia" w:cs="Times New Roman"/>
          <w:kern w:val="2"/>
          <w:sz w:val="21"/>
          <w:szCs w:val="21"/>
          <w:highlight w:val="none"/>
          <w:lang w:eastAsia="zh-CN"/>
        </w:rPr>
        <w:t>质量</w:t>
      </w:r>
      <w:r>
        <w:rPr>
          <w:rFonts w:hint="eastAsia" w:cs="Times New Roman"/>
          <w:kern w:val="2"/>
          <w:sz w:val="21"/>
          <w:szCs w:val="21"/>
          <w:highlight w:val="none"/>
        </w:rPr>
        <w:t>标准：</w:t>
      </w:r>
    </w:p>
    <w:p>
      <w:pPr>
        <w:pStyle w:val="9"/>
        <w:shd w:val="clear" w:color="auto" w:fill="FFFFFF"/>
        <w:spacing w:before="0" w:beforeAutospacing="0" w:after="0" w:afterAutospacing="0" w:line="380" w:lineRule="exact"/>
        <w:ind w:firstLine="420" w:firstLineChars="200"/>
        <w:rPr>
          <w:rFonts w:hint="eastAsia" w:cs="Times New Roman"/>
          <w:kern w:val="2"/>
          <w:sz w:val="21"/>
          <w:szCs w:val="21"/>
          <w:highlight w:val="none"/>
          <w:lang w:eastAsia="zh-CN"/>
        </w:rPr>
      </w:pPr>
      <w:bookmarkStart w:id="12" w:name="_Toc319769473"/>
      <w:bookmarkStart w:id="13" w:name="_Toc27494"/>
      <w:bookmarkStart w:id="14" w:name="_Toc184704555"/>
      <w:bookmarkStart w:id="15" w:name="_Toc319394714"/>
      <w:r>
        <w:rPr>
          <w:rFonts w:hint="eastAsia" w:cs="Times New Roman"/>
          <w:kern w:val="2"/>
          <w:sz w:val="21"/>
          <w:szCs w:val="21"/>
          <w:highlight w:val="none"/>
          <w:lang w:eastAsia="zh-CN"/>
        </w:rPr>
        <w:t>钢筋应</w:t>
      </w:r>
      <w:r>
        <w:rPr>
          <w:rFonts w:hint="eastAsia"/>
          <w:kern w:val="2"/>
          <w:sz w:val="21"/>
          <w:szCs w:val="21"/>
        </w:rPr>
        <w:t>符合国家现行有关施工质量验收规范标准。</w:t>
      </w:r>
    </w:p>
    <w:p>
      <w:pPr>
        <w:pStyle w:val="9"/>
        <w:shd w:val="clear" w:color="auto" w:fill="FFFFFF"/>
        <w:spacing w:before="0" w:beforeAutospacing="0" w:after="0" w:afterAutospacing="0" w:line="380" w:lineRule="exact"/>
        <w:ind w:firstLine="422" w:firstLineChars="200"/>
        <w:outlineLvl w:val="1"/>
        <w:rPr>
          <w:rFonts w:cs="Times New Roman"/>
          <w:b/>
          <w:kern w:val="2"/>
          <w:sz w:val="21"/>
          <w:szCs w:val="21"/>
          <w:highlight w:val="none"/>
        </w:rPr>
      </w:pPr>
      <w:r>
        <w:rPr>
          <w:rFonts w:hint="eastAsia" w:cs="Times New Roman"/>
          <w:b/>
          <w:kern w:val="2"/>
          <w:sz w:val="21"/>
          <w:szCs w:val="21"/>
          <w:highlight w:val="none"/>
        </w:rPr>
        <w:t>三、投标人资格要求</w:t>
      </w:r>
      <w:bookmarkEnd w:id="12"/>
      <w:bookmarkEnd w:id="13"/>
      <w:bookmarkEnd w:id="14"/>
      <w:bookmarkEnd w:id="15"/>
    </w:p>
    <w:p>
      <w:pPr>
        <w:pStyle w:val="9"/>
        <w:shd w:val="clear" w:color="auto" w:fill="FFFFFF"/>
        <w:spacing w:before="0" w:beforeAutospacing="0" w:after="0" w:afterAutospacing="0" w:line="380" w:lineRule="exact"/>
        <w:ind w:firstLine="420" w:firstLineChars="200"/>
        <w:rPr>
          <w:rFonts w:hint="eastAsia" w:cs="Times New Roman"/>
          <w:kern w:val="2"/>
          <w:sz w:val="21"/>
          <w:szCs w:val="21"/>
        </w:rPr>
      </w:pPr>
      <w:bookmarkStart w:id="16" w:name="_Toc184704556"/>
      <w:bookmarkStart w:id="17" w:name="_Toc319394715"/>
      <w:bookmarkStart w:id="18" w:name="_Toc319769474"/>
      <w:r>
        <w:rPr>
          <w:rFonts w:cs="Times New Roman"/>
          <w:kern w:val="2"/>
          <w:sz w:val="21"/>
          <w:szCs w:val="21"/>
        </w:rPr>
        <w:t>1</w:t>
      </w:r>
      <w:r>
        <w:rPr>
          <w:rFonts w:hint="eastAsia" w:cs="Times New Roman"/>
          <w:kern w:val="2"/>
          <w:sz w:val="21"/>
          <w:szCs w:val="21"/>
        </w:rPr>
        <w:t>、</w:t>
      </w:r>
      <w:r>
        <w:rPr>
          <w:rFonts w:hint="eastAsia" w:cs="Times New Roman"/>
          <w:color w:val="auto"/>
          <w:kern w:val="2"/>
          <w:sz w:val="21"/>
          <w:szCs w:val="21"/>
          <w:highlight w:val="none"/>
        </w:rPr>
        <w:t>投标人应为中华人民共和国境内依法注册的独立企业法人机构或其他组织，具有有效的营业执照或事业单位法人证书，应包含相应的经营范围或业务范围（提供有效的营业执照或事业单位法人证书）</w:t>
      </w:r>
      <w:r>
        <w:rPr>
          <w:rFonts w:hint="eastAsia" w:cs="Times New Roman"/>
          <w:kern w:val="2"/>
          <w:sz w:val="21"/>
          <w:szCs w:val="21"/>
        </w:rPr>
        <w:t>。</w:t>
      </w:r>
    </w:p>
    <w:p>
      <w:pPr>
        <w:pStyle w:val="9"/>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2、符合《中华人民共和国招标投标法》对投标人其他资质要求；</w:t>
      </w:r>
    </w:p>
    <w:p>
      <w:pPr>
        <w:pStyle w:val="9"/>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3、投标人须为未被列入“信用中国”网站</w:t>
      </w:r>
      <w:r>
        <w:rPr>
          <w:rFonts w:cs="Times New Roman"/>
          <w:kern w:val="2"/>
          <w:sz w:val="21"/>
          <w:szCs w:val="21"/>
        </w:rPr>
        <w:t>(www.creditchina.gov.cn)</w:t>
      </w:r>
      <w:r>
        <w:rPr>
          <w:rFonts w:hint="eastAsia" w:cs="Times New Roman"/>
          <w:kern w:val="2"/>
          <w:sz w:val="21"/>
          <w:szCs w:val="21"/>
        </w:rPr>
        <w:t>记录失信被执行人或重大税收违法案件当事人名单或政府采购严重违法失信行为记录名单；不处于中国政府采购网</w:t>
      </w:r>
      <w:r>
        <w:rPr>
          <w:rFonts w:cs="Times New Roman"/>
          <w:kern w:val="2"/>
          <w:sz w:val="21"/>
          <w:szCs w:val="21"/>
        </w:rPr>
        <w:t>(www.ccgp.gov.cn)</w:t>
      </w:r>
      <w:r>
        <w:rPr>
          <w:rFonts w:hint="eastAsia" w:cs="Times New Roman"/>
          <w:kern w:val="2"/>
          <w:sz w:val="21"/>
          <w:szCs w:val="21"/>
        </w:rPr>
        <w:t>政府采购严重违法失信行为信息记录中的禁止参加政府采购活动期间等的方可参加本项目的投标。</w:t>
      </w:r>
    </w:p>
    <w:p>
      <w:pPr>
        <w:pStyle w:val="9"/>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4、单位负责人为同一人或者存在控股、管理关系的不同单位，不得同时参加投标；</w:t>
      </w:r>
    </w:p>
    <w:p>
      <w:pPr>
        <w:pStyle w:val="9"/>
        <w:shd w:val="clear" w:color="auto" w:fill="FFFFFF"/>
        <w:spacing w:before="0" w:beforeAutospacing="0" w:after="0" w:afterAutospacing="0" w:line="380" w:lineRule="exact"/>
        <w:ind w:firstLine="420" w:firstLineChars="200"/>
        <w:rPr>
          <w:rFonts w:hint="eastAsia" w:cs="Times New Roman"/>
          <w:kern w:val="2"/>
          <w:sz w:val="21"/>
          <w:szCs w:val="21"/>
          <w:highlight w:val="none"/>
        </w:rPr>
      </w:pPr>
      <w:r>
        <w:rPr>
          <w:rFonts w:hint="eastAsia" w:cs="Times New Roman"/>
          <w:kern w:val="2"/>
          <w:sz w:val="21"/>
          <w:szCs w:val="21"/>
          <w:highlight w:val="none"/>
        </w:rPr>
        <w:t>5、本项目不接受联合体投标。</w:t>
      </w:r>
    </w:p>
    <w:p>
      <w:pPr>
        <w:pStyle w:val="9"/>
        <w:shd w:val="clear" w:color="auto" w:fill="FFFFFF"/>
        <w:spacing w:before="0" w:beforeAutospacing="0" w:after="0" w:afterAutospacing="0" w:line="380" w:lineRule="exact"/>
        <w:ind w:firstLine="422" w:firstLineChars="200"/>
        <w:outlineLvl w:val="1"/>
        <w:rPr>
          <w:rFonts w:cs="Times New Roman"/>
          <w:b/>
          <w:kern w:val="2"/>
          <w:sz w:val="21"/>
          <w:szCs w:val="21"/>
          <w:highlight w:val="none"/>
        </w:rPr>
      </w:pPr>
      <w:bookmarkStart w:id="19" w:name="_Toc30456"/>
      <w:r>
        <w:rPr>
          <w:rFonts w:hint="eastAsia" w:cs="Times New Roman"/>
          <w:b/>
          <w:kern w:val="2"/>
          <w:sz w:val="21"/>
          <w:szCs w:val="21"/>
          <w:highlight w:val="none"/>
        </w:rPr>
        <w:t>四、资格审查方法</w:t>
      </w:r>
      <w:bookmarkEnd w:id="16"/>
      <w:bookmarkEnd w:id="17"/>
      <w:bookmarkEnd w:id="18"/>
      <w:bookmarkEnd w:id="19"/>
    </w:p>
    <w:p>
      <w:pPr>
        <w:pStyle w:val="9"/>
        <w:shd w:val="clear" w:color="auto" w:fill="FFFFFF"/>
        <w:spacing w:before="0" w:beforeAutospacing="0" w:after="0" w:afterAutospacing="0" w:line="380" w:lineRule="exact"/>
        <w:ind w:firstLine="420" w:firstLineChars="200"/>
        <w:outlineLvl w:val="1"/>
        <w:rPr>
          <w:rFonts w:hint="eastAsia" w:cs="Times New Roman"/>
          <w:bCs/>
          <w:kern w:val="2"/>
          <w:sz w:val="21"/>
          <w:szCs w:val="21"/>
          <w:highlight w:val="none"/>
        </w:rPr>
      </w:pPr>
      <w:r>
        <w:rPr>
          <w:rFonts w:hint="eastAsia" w:cs="Times New Roman"/>
          <w:bCs/>
          <w:kern w:val="2"/>
          <w:sz w:val="21"/>
          <w:szCs w:val="21"/>
          <w:highlight w:val="none"/>
        </w:rPr>
        <w:t>受邀供应商均为</w:t>
      </w:r>
      <w:r>
        <w:rPr>
          <w:rFonts w:hint="eastAsia" w:ascii="宋体" w:hAnsi="宋体" w:eastAsia="宋体" w:cs="宋体"/>
          <w:kern w:val="2"/>
          <w:sz w:val="21"/>
          <w:szCs w:val="21"/>
          <w:highlight w:val="none"/>
        </w:rPr>
        <w:t>中国地质工程集团有限公司</w:t>
      </w:r>
      <w:r>
        <w:rPr>
          <w:rFonts w:hint="eastAsia" w:cs="Times New Roman"/>
          <w:bCs/>
          <w:color w:val="auto"/>
          <w:kern w:val="2"/>
          <w:sz w:val="21"/>
          <w:szCs w:val="21"/>
          <w:highlight w:val="none"/>
        </w:rPr>
        <w:t>合格供应商</w:t>
      </w:r>
      <w:r>
        <w:rPr>
          <w:rFonts w:hint="eastAsia" w:cs="Times New Roman"/>
          <w:bCs/>
          <w:kern w:val="2"/>
          <w:sz w:val="21"/>
          <w:szCs w:val="21"/>
          <w:highlight w:val="none"/>
        </w:rPr>
        <w:t>，本次不再单独进行资格预审</w:t>
      </w:r>
      <w:bookmarkStart w:id="20" w:name="_Toc184704557"/>
      <w:bookmarkStart w:id="21" w:name="_Toc16561"/>
      <w:bookmarkStart w:id="22" w:name="_Toc319394716"/>
      <w:bookmarkStart w:id="23" w:name="_Toc319769475"/>
      <w:r>
        <w:rPr>
          <w:rFonts w:hint="eastAsia" w:cs="Times New Roman"/>
          <w:bCs/>
          <w:kern w:val="2"/>
          <w:sz w:val="21"/>
          <w:szCs w:val="21"/>
          <w:highlight w:val="none"/>
        </w:rPr>
        <w:t>。</w:t>
      </w:r>
    </w:p>
    <w:p>
      <w:pPr>
        <w:pStyle w:val="9"/>
        <w:shd w:val="clear" w:color="auto" w:fill="FFFFFF"/>
        <w:spacing w:before="0" w:beforeAutospacing="0" w:after="0" w:afterAutospacing="0" w:line="380" w:lineRule="exact"/>
        <w:ind w:firstLine="422" w:firstLineChars="200"/>
        <w:outlineLvl w:val="1"/>
        <w:rPr>
          <w:rFonts w:cs="Times New Roman"/>
          <w:b/>
          <w:kern w:val="2"/>
          <w:sz w:val="21"/>
          <w:szCs w:val="21"/>
          <w:highlight w:val="none"/>
        </w:rPr>
      </w:pPr>
      <w:r>
        <w:rPr>
          <w:rFonts w:hint="eastAsia" w:cs="Times New Roman"/>
          <w:b/>
          <w:kern w:val="2"/>
          <w:sz w:val="21"/>
          <w:szCs w:val="21"/>
          <w:highlight w:val="none"/>
        </w:rPr>
        <w:t>五、招标文件的获取</w:t>
      </w:r>
      <w:bookmarkEnd w:id="20"/>
      <w:bookmarkEnd w:id="21"/>
      <w:bookmarkEnd w:id="22"/>
      <w:bookmarkEnd w:id="23"/>
    </w:p>
    <w:p>
      <w:pPr>
        <w:pStyle w:val="9"/>
        <w:shd w:val="clear" w:color="auto" w:fill="FFFFFF"/>
        <w:spacing w:before="0" w:beforeAutospacing="0" w:after="0" w:afterAutospacing="0" w:line="380" w:lineRule="exact"/>
        <w:ind w:firstLine="420" w:firstLineChars="200"/>
        <w:outlineLvl w:val="1"/>
        <w:rPr>
          <w:rFonts w:hint="eastAsia"/>
          <w:bCs/>
          <w:sz w:val="21"/>
          <w:szCs w:val="21"/>
          <w:highlight w:val="none"/>
        </w:rPr>
      </w:pPr>
      <w:bookmarkStart w:id="24" w:name="_Toc41"/>
      <w:r>
        <w:rPr>
          <w:rFonts w:hint="eastAsia" w:cs="Times New Roman"/>
          <w:b w:val="0"/>
          <w:bCs/>
          <w:kern w:val="2"/>
          <w:sz w:val="21"/>
          <w:szCs w:val="21"/>
          <w:highlight w:val="none"/>
        </w:rPr>
        <w:t>1、招标文件获取时间：</w:t>
      </w:r>
      <w:r>
        <w:rPr>
          <w:rFonts w:hint="eastAsia" w:cs="Times New Roman"/>
          <w:b w:val="0"/>
          <w:bCs/>
          <w:kern w:val="2"/>
          <w:sz w:val="21"/>
          <w:szCs w:val="21"/>
          <w:highlight w:val="none"/>
          <w:u w:val="single"/>
        </w:rPr>
        <w:t>202</w:t>
      </w:r>
      <w:r>
        <w:rPr>
          <w:rFonts w:hint="eastAsia" w:cs="Times New Roman"/>
          <w:b w:val="0"/>
          <w:bCs/>
          <w:kern w:val="2"/>
          <w:sz w:val="21"/>
          <w:szCs w:val="21"/>
          <w:highlight w:val="none"/>
          <w:u w:val="single"/>
          <w:lang w:val="en-US" w:eastAsia="zh-CN"/>
        </w:rPr>
        <w:t>1</w:t>
      </w:r>
      <w:r>
        <w:rPr>
          <w:rFonts w:hint="eastAsia" w:cs="Times New Roman"/>
          <w:b w:val="0"/>
          <w:bCs/>
          <w:kern w:val="2"/>
          <w:sz w:val="21"/>
          <w:szCs w:val="21"/>
          <w:highlight w:val="none"/>
          <w:u w:val="single"/>
        </w:rPr>
        <w:t>年</w:t>
      </w:r>
      <w:r>
        <w:rPr>
          <w:rFonts w:hint="eastAsia" w:cs="Times New Roman"/>
          <w:b w:val="0"/>
          <w:bCs/>
          <w:kern w:val="2"/>
          <w:sz w:val="21"/>
          <w:szCs w:val="21"/>
          <w:highlight w:val="none"/>
          <w:u w:val="single"/>
          <w:lang w:val="en-US" w:eastAsia="zh-CN"/>
        </w:rPr>
        <w:t>04</w:t>
      </w:r>
      <w:r>
        <w:rPr>
          <w:rFonts w:hint="eastAsia" w:cs="Times New Roman"/>
          <w:b w:val="0"/>
          <w:bCs/>
          <w:kern w:val="2"/>
          <w:sz w:val="21"/>
          <w:szCs w:val="21"/>
          <w:highlight w:val="none"/>
          <w:u w:val="single"/>
        </w:rPr>
        <w:t>月</w:t>
      </w:r>
      <w:r>
        <w:rPr>
          <w:rFonts w:hint="eastAsia" w:cs="Times New Roman"/>
          <w:b w:val="0"/>
          <w:bCs/>
          <w:kern w:val="2"/>
          <w:sz w:val="21"/>
          <w:szCs w:val="21"/>
          <w:highlight w:val="none"/>
          <w:u w:val="single"/>
          <w:lang w:val="en-US" w:eastAsia="zh-CN"/>
        </w:rPr>
        <w:t>30日至2021</w:t>
      </w:r>
      <w:r>
        <w:rPr>
          <w:rFonts w:hint="eastAsia" w:cs="Times New Roman"/>
          <w:b w:val="0"/>
          <w:bCs/>
          <w:kern w:val="2"/>
          <w:sz w:val="21"/>
          <w:szCs w:val="21"/>
          <w:highlight w:val="none"/>
          <w:u w:val="single"/>
        </w:rPr>
        <w:t>年</w:t>
      </w:r>
      <w:r>
        <w:rPr>
          <w:rFonts w:hint="eastAsia" w:cs="Times New Roman"/>
          <w:b w:val="0"/>
          <w:bCs/>
          <w:kern w:val="2"/>
          <w:sz w:val="21"/>
          <w:szCs w:val="21"/>
          <w:highlight w:val="none"/>
          <w:u w:val="single"/>
          <w:lang w:val="en-US" w:eastAsia="zh-CN"/>
        </w:rPr>
        <w:t>05</w:t>
      </w:r>
      <w:r>
        <w:rPr>
          <w:rFonts w:hint="eastAsia" w:cs="Times New Roman"/>
          <w:b w:val="0"/>
          <w:bCs/>
          <w:kern w:val="2"/>
          <w:sz w:val="21"/>
          <w:szCs w:val="21"/>
          <w:highlight w:val="none"/>
          <w:u w:val="single"/>
        </w:rPr>
        <w:t>月</w:t>
      </w:r>
      <w:r>
        <w:rPr>
          <w:rFonts w:hint="eastAsia" w:cs="Times New Roman"/>
          <w:b w:val="0"/>
          <w:bCs/>
          <w:kern w:val="2"/>
          <w:sz w:val="21"/>
          <w:szCs w:val="21"/>
          <w:highlight w:val="none"/>
          <w:u w:val="single"/>
          <w:lang w:val="en-US" w:eastAsia="zh-CN"/>
        </w:rPr>
        <w:t>11</w:t>
      </w:r>
      <w:r>
        <w:rPr>
          <w:rFonts w:hint="eastAsia" w:cs="Times New Roman"/>
          <w:b w:val="0"/>
          <w:bCs/>
          <w:kern w:val="2"/>
          <w:sz w:val="21"/>
          <w:szCs w:val="21"/>
          <w:highlight w:val="none"/>
          <w:u w:val="single"/>
        </w:rPr>
        <w:t>日</w:t>
      </w:r>
      <w:r>
        <w:rPr>
          <w:rFonts w:hint="eastAsia"/>
          <w:bCs/>
          <w:sz w:val="21"/>
          <w:szCs w:val="21"/>
          <w:highlight w:val="none"/>
        </w:rPr>
        <w:t>每天上午</w:t>
      </w:r>
      <w:r>
        <w:rPr>
          <w:rFonts w:hint="eastAsia" w:ascii="宋体" w:hAnsi="宋体"/>
          <w:sz w:val="21"/>
          <w:szCs w:val="21"/>
          <w:highlight w:val="none"/>
          <w:u w:val="single"/>
        </w:rPr>
        <w:t xml:space="preserve"> 8</w:t>
      </w:r>
      <w:r>
        <w:rPr>
          <w:rFonts w:hint="eastAsia" w:ascii="宋体" w:hAnsi="宋体"/>
          <w:sz w:val="21"/>
          <w:szCs w:val="21"/>
          <w:highlight w:val="none"/>
        </w:rPr>
        <w:t>时</w:t>
      </w:r>
      <w:r>
        <w:rPr>
          <w:rFonts w:hint="eastAsia" w:ascii="宋体" w:hAnsi="宋体"/>
          <w:sz w:val="21"/>
          <w:szCs w:val="21"/>
          <w:highlight w:val="none"/>
          <w:u w:val="single"/>
        </w:rPr>
        <w:t>30</w:t>
      </w:r>
      <w:r>
        <w:rPr>
          <w:rFonts w:hint="eastAsia" w:ascii="宋体" w:hAnsi="宋体"/>
          <w:sz w:val="21"/>
          <w:szCs w:val="21"/>
          <w:highlight w:val="none"/>
        </w:rPr>
        <w:t>分至</w:t>
      </w:r>
      <w:r>
        <w:rPr>
          <w:rFonts w:hint="eastAsia" w:ascii="宋体" w:hAnsi="宋体"/>
          <w:sz w:val="21"/>
          <w:szCs w:val="21"/>
          <w:highlight w:val="none"/>
          <w:u w:val="single"/>
        </w:rPr>
        <w:t>11</w:t>
      </w:r>
      <w:r>
        <w:rPr>
          <w:rFonts w:hint="eastAsia" w:ascii="宋体" w:hAnsi="宋体"/>
          <w:sz w:val="21"/>
          <w:szCs w:val="21"/>
          <w:highlight w:val="none"/>
        </w:rPr>
        <w:t>时</w:t>
      </w:r>
      <w:r>
        <w:rPr>
          <w:rFonts w:hint="eastAsia" w:ascii="宋体" w:hAnsi="宋体"/>
          <w:sz w:val="21"/>
          <w:szCs w:val="21"/>
          <w:highlight w:val="none"/>
          <w:u w:val="single"/>
        </w:rPr>
        <w:t>50</w:t>
      </w:r>
      <w:r>
        <w:rPr>
          <w:rFonts w:hint="eastAsia" w:ascii="宋体" w:hAnsi="宋体"/>
          <w:sz w:val="21"/>
          <w:szCs w:val="21"/>
          <w:highlight w:val="none"/>
        </w:rPr>
        <w:t>分</w:t>
      </w:r>
      <w:r>
        <w:rPr>
          <w:rFonts w:hint="eastAsia"/>
          <w:bCs/>
          <w:sz w:val="21"/>
          <w:szCs w:val="21"/>
          <w:highlight w:val="none"/>
        </w:rPr>
        <w:t>、下午</w:t>
      </w:r>
      <w:r>
        <w:rPr>
          <w:rFonts w:hint="eastAsia" w:ascii="宋体" w:hAnsi="宋体"/>
          <w:sz w:val="21"/>
          <w:szCs w:val="21"/>
          <w:highlight w:val="none"/>
          <w:u w:val="single"/>
        </w:rPr>
        <w:t>14</w:t>
      </w:r>
      <w:r>
        <w:rPr>
          <w:rFonts w:hint="eastAsia" w:ascii="宋体" w:hAnsi="宋体"/>
          <w:sz w:val="21"/>
          <w:szCs w:val="21"/>
          <w:highlight w:val="none"/>
        </w:rPr>
        <w:t>时</w:t>
      </w:r>
      <w:r>
        <w:rPr>
          <w:rFonts w:hint="eastAsia" w:ascii="宋体" w:hAnsi="宋体"/>
          <w:sz w:val="21"/>
          <w:szCs w:val="21"/>
          <w:highlight w:val="none"/>
          <w:u w:val="single"/>
        </w:rPr>
        <w:t>30</w:t>
      </w:r>
      <w:r>
        <w:rPr>
          <w:rFonts w:hint="eastAsia" w:ascii="宋体" w:hAnsi="宋体"/>
          <w:sz w:val="21"/>
          <w:szCs w:val="21"/>
          <w:highlight w:val="none"/>
        </w:rPr>
        <w:t>分至</w:t>
      </w:r>
      <w:r>
        <w:rPr>
          <w:rFonts w:hint="eastAsia" w:ascii="宋体" w:hAnsi="宋体"/>
          <w:sz w:val="21"/>
          <w:szCs w:val="21"/>
          <w:highlight w:val="none"/>
          <w:u w:val="single"/>
        </w:rPr>
        <w:t>17</w:t>
      </w:r>
      <w:r>
        <w:rPr>
          <w:rFonts w:hint="eastAsia" w:ascii="宋体" w:hAnsi="宋体"/>
          <w:sz w:val="21"/>
          <w:szCs w:val="21"/>
          <w:highlight w:val="none"/>
        </w:rPr>
        <w:t>时</w:t>
      </w:r>
      <w:r>
        <w:rPr>
          <w:rFonts w:hint="eastAsia" w:ascii="宋体" w:hAnsi="宋体"/>
          <w:sz w:val="21"/>
          <w:szCs w:val="21"/>
          <w:highlight w:val="none"/>
          <w:u w:val="single"/>
        </w:rPr>
        <w:t>30</w:t>
      </w:r>
      <w:r>
        <w:rPr>
          <w:rFonts w:hint="eastAsia" w:ascii="宋体" w:hAnsi="宋体"/>
          <w:sz w:val="21"/>
          <w:szCs w:val="21"/>
          <w:highlight w:val="none"/>
        </w:rPr>
        <w:t>分</w:t>
      </w:r>
      <w:r>
        <w:rPr>
          <w:rFonts w:hint="eastAsia"/>
          <w:bCs/>
          <w:sz w:val="21"/>
          <w:szCs w:val="21"/>
          <w:highlight w:val="none"/>
        </w:rPr>
        <w:t>（北京时间，周末及法定节假日除外）</w:t>
      </w:r>
    </w:p>
    <w:p>
      <w:pPr>
        <w:pStyle w:val="9"/>
        <w:shd w:val="clear" w:color="auto" w:fill="FFFFFF"/>
        <w:spacing w:before="0" w:beforeAutospacing="0" w:after="0" w:afterAutospacing="0" w:line="380" w:lineRule="exact"/>
        <w:ind w:firstLine="420" w:firstLineChars="200"/>
        <w:outlineLvl w:val="1"/>
        <w:rPr>
          <w:rFonts w:hint="eastAsia" w:cs="Times New Roman"/>
          <w:b w:val="0"/>
          <w:bCs/>
          <w:kern w:val="2"/>
          <w:sz w:val="21"/>
          <w:szCs w:val="21"/>
          <w:highlight w:val="none"/>
        </w:rPr>
      </w:pPr>
      <w:r>
        <w:rPr>
          <w:rFonts w:hint="eastAsia" w:cs="Times New Roman"/>
          <w:b w:val="0"/>
          <w:bCs/>
          <w:kern w:val="2"/>
          <w:sz w:val="21"/>
          <w:szCs w:val="21"/>
          <w:highlight w:val="none"/>
        </w:rPr>
        <w:t>2、招标文件获取地点：供应商到山东省青岛市崂山区海尔路61号天宝国际大厦银座2007室领取。</w:t>
      </w:r>
    </w:p>
    <w:p>
      <w:pPr>
        <w:pStyle w:val="9"/>
        <w:shd w:val="clear" w:color="auto" w:fill="FFFFFF"/>
        <w:spacing w:before="0" w:beforeAutospacing="0" w:after="0" w:afterAutospacing="0" w:line="380" w:lineRule="exact"/>
        <w:ind w:firstLine="420" w:firstLineChars="200"/>
        <w:outlineLvl w:val="1"/>
        <w:rPr>
          <w:rFonts w:hint="eastAsia" w:cs="Times New Roman"/>
          <w:b w:val="0"/>
          <w:bCs/>
          <w:kern w:val="2"/>
          <w:sz w:val="21"/>
          <w:szCs w:val="21"/>
          <w:highlight w:val="none"/>
        </w:rPr>
      </w:pPr>
      <w:r>
        <w:rPr>
          <w:rFonts w:hint="eastAsia" w:cs="Times New Roman"/>
          <w:b w:val="0"/>
          <w:bCs/>
          <w:kern w:val="2"/>
          <w:sz w:val="21"/>
          <w:szCs w:val="21"/>
          <w:highlight w:val="none"/>
        </w:rPr>
        <w:t>3、招标文件不收取费用。</w:t>
      </w:r>
    </w:p>
    <w:p>
      <w:pPr>
        <w:pStyle w:val="9"/>
        <w:shd w:val="clear" w:color="auto" w:fill="FFFFFF"/>
        <w:spacing w:before="0" w:beforeAutospacing="0" w:after="0" w:afterAutospacing="0" w:line="380" w:lineRule="exact"/>
        <w:ind w:firstLine="422" w:firstLineChars="200"/>
        <w:outlineLvl w:val="1"/>
        <w:rPr>
          <w:rFonts w:cs="Times New Roman"/>
          <w:b/>
          <w:kern w:val="2"/>
          <w:sz w:val="21"/>
          <w:szCs w:val="21"/>
          <w:highlight w:val="none"/>
        </w:rPr>
      </w:pPr>
      <w:r>
        <w:rPr>
          <w:rFonts w:hint="eastAsia" w:cs="Times New Roman"/>
          <w:b/>
          <w:kern w:val="2"/>
          <w:sz w:val="21"/>
          <w:szCs w:val="21"/>
          <w:highlight w:val="none"/>
        </w:rPr>
        <w:t>六、投标文件递交截止时间、地点及开标时间、地点</w:t>
      </w:r>
      <w:bookmarkEnd w:id="24"/>
    </w:p>
    <w:p>
      <w:pPr>
        <w:topLinePunct/>
        <w:spacing w:line="38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、投标文件递交截止时间及开标时间：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05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09</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分（北京时间）</w:t>
      </w:r>
    </w:p>
    <w:p>
      <w:pPr>
        <w:spacing w:line="380" w:lineRule="exact"/>
        <w:ind w:firstLine="420" w:firstLineChars="200"/>
        <w:rPr>
          <w:rFonts w:ascii="宋体"/>
          <w:bCs/>
          <w:szCs w:val="21"/>
        </w:rPr>
      </w:pPr>
      <w:r>
        <w:rPr>
          <w:rFonts w:ascii="宋体" w:hAnsi="宋体"/>
          <w:color w:val="auto"/>
          <w:szCs w:val="21"/>
          <w:highlight w:val="none"/>
        </w:rPr>
        <w:t>2</w:t>
      </w:r>
      <w:r>
        <w:rPr>
          <w:rFonts w:hint="eastAsia" w:ascii="宋体" w:hAnsi="宋体"/>
          <w:color w:val="auto"/>
          <w:szCs w:val="21"/>
          <w:highlight w:val="none"/>
        </w:rPr>
        <w:t>、投标文件递交</w:t>
      </w:r>
      <w:r>
        <w:rPr>
          <w:rFonts w:hint="eastAsia" w:ascii="宋体" w:hAnsi="宋体"/>
          <w:color w:val="auto"/>
          <w:szCs w:val="21"/>
          <w:highlight w:val="none"/>
          <w:lang w:eastAsia="zh-CN"/>
        </w:rPr>
        <w:t>地点</w:t>
      </w:r>
      <w:r>
        <w:rPr>
          <w:rFonts w:hint="eastAsia" w:ascii="宋体" w:hAnsi="宋体"/>
          <w:color w:val="auto"/>
          <w:szCs w:val="21"/>
          <w:highlight w:val="none"/>
        </w:rPr>
        <w:t>及开标地点</w:t>
      </w:r>
      <w:r>
        <w:rPr>
          <w:rFonts w:hint="eastAsia" w:ascii="宋体" w:hAnsi="宋体"/>
          <w:color w:val="auto"/>
          <w:szCs w:val="21"/>
          <w:highlight w:val="none"/>
          <w:lang w:val="en-US" w:eastAsia="zh-CN"/>
        </w:rPr>
        <w:t>:山东省</w:t>
      </w:r>
      <w:r>
        <w:rPr>
          <w:rFonts w:hint="eastAsia" w:ascii="宋体" w:hAnsi="宋体"/>
          <w:bCs/>
          <w:color w:val="auto"/>
          <w:szCs w:val="21"/>
          <w:highlight w:val="none"/>
        </w:rPr>
        <w:t>青岛市崂山区海尔路61号天宝国际大厦银座2007室</w:t>
      </w:r>
    </w:p>
    <w:p>
      <w:pPr>
        <w:pStyle w:val="9"/>
        <w:shd w:val="clear" w:color="auto" w:fill="FFFFFF"/>
        <w:spacing w:before="0" w:beforeAutospacing="0" w:after="0" w:afterAutospacing="0" w:line="380" w:lineRule="exact"/>
        <w:ind w:firstLine="422" w:firstLineChars="200"/>
        <w:outlineLvl w:val="1"/>
        <w:rPr>
          <w:rFonts w:hint="eastAsia" w:cs="Times New Roman"/>
          <w:b/>
          <w:kern w:val="2"/>
          <w:sz w:val="21"/>
          <w:szCs w:val="21"/>
        </w:rPr>
      </w:pPr>
      <w:bookmarkStart w:id="25" w:name="_Toc1550"/>
      <w:r>
        <w:rPr>
          <w:rFonts w:hint="eastAsia" w:cs="Times New Roman"/>
          <w:b/>
          <w:kern w:val="2"/>
          <w:sz w:val="21"/>
          <w:szCs w:val="21"/>
        </w:rPr>
        <w:t>七、发布公告的</w:t>
      </w:r>
      <w:bookmarkEnd w:id="25"/>
      <w:r>
        <w:rPr>
          <w:rFonts w:hint="eastAsia" w:cs="Times New Roman"/>
          <w:b/>
          <w:kern w:val="2"/>
          <w:sz w:val="21"/>
          <w:szCs w:val="21"/>
        </w:rPr>
        <w:t>途径</w:t>
      </w:r>
    </w:p>
    <w:p>
      <w:pPr>
        <w:spacing w:line="380" w:lineRule="exact"/>
        <w:ind w:firstLine="420" w:firstLineChars="200"/>
        <w:rPr>
          <w:rFonts w:ascii="宋体"/>
          <w:szCs w:val="21"/>
        </w:rPr>
      </w:pPr>
      <w:r>
        <w:rPr>
          <w:rFonts w:hint="eastAsia" w:ascii="宋体" w:hAnsi="宋体"/>
          <w:color w:val="auto"/>
          <w:szCs w:val="21"/>
          <w:highlight w:val="none"/>
        </w:rPr>
        <w:t>本次招标公告</w:t>
      </w:r>
      <w:r>
        <w:rPr>
          <w:rFonts w:hint="eastAsia" w:ascii="宋体" w:hAnsi="宋体"/>
          <w:color w:val="auto"/>
          <w:szCs w:val="21"/>
          <w:highlight w:val="none"/>
          <w:lang w:val="en-US" w:eastAsia="zh-CN"/>
        </w:rPr>
        <w:t>在</w:t>
      </w:r>
      <w:r>
        <w:rPr>
          <w:rFonts w:hint="eastAsia" w:ascii="宋体" w:hAnsi="宋体" w:eastAsia="宋体" w:cs="宋体"/>
          <w:kern w:val="2"/>
          <w:sz w:val="21"/>
          <w:szCs w:val="21"/>
        </w:rPr>
        <w:t>中国地质工程集团有限公司</w:t>
      </w:r>
      <w:r>
        <w:rPr>
          <w:rFonts w:hint="eastAsia" w:ascii="宋体" w:hAnsi="宋体"/>
          <w:color w:val="auto"/>
          <w:szCs w:val="21"/>
          <w:highlight w:val="none"/>
          <w:lang w:val="en-US" w:eastAsia="zh-CN"/>
        </w:rPr>
        <w:t>网站新闻中心进行公开发布信息</w:t>
      </w:r>
      <w:r>
        <w:rPr>
          <w:rFonts w:hint="eastAsia" w:ascii="宋体" w:hAnsi="宋体"/>
          <w:color w:val="auto"/>
          <w:szCs w:val="21"/>
          <w:highlight w:val="none"/>
        </w:rPr>
        <w:t>。</w:t>
      </w:r>
      <w:r>
        <w:rPr>
          <w:rFonts w:hint="eastAsia" w:ascii="宋体" w:hAnsi="宋体" w:eastAsia="宋体" w:cs="Times New Roman"/>
          <w:color w:val="auto"/>
          <w:kern w:val="2"/>
          <w:sz w:val="21"/>
          <w:szCs w:val="21"/>
          <w:highlight w:val="none"/>
          <w:lang w:val="en-US" w:eastAsia="zh-CN" w:bidi="ar"/>
        </w:rPr>
        <w:t>（http://www.chinageo.com.cn/）对外公开发布。</w:t>
      </w:r>
    </w:p>
    <w:p>
      <w:pPr>
        <w:pStyle w:val="9"/>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26" w:name="_Toc6373"/>
      <w:r>
        <w:rPr>
          <w:rFonts w:hint="eastAsia" w:cs="Times New Roman"/>
          <w:b/>
          <w:kern w:val="2"/>
          <w:sz w:val="21"/>
          <w:szCs w:val="21"/>
        </w:rPr>
        <w:t>八、联系方式</w:t>
      </w:r>
      <w:bookmarkEnd w:id="26"/>
    </w:p>
    <w:p>
      <w:pPr>
        <w:spacing w:line="380" w:lineRule="exact"/>
        <w:ind w:firstLine="420" w:firstLineChars="200"/>
        <w:rPr>
          <w:rFonts w:hint="eastAsia" w:ascii="宋体"/>
          <w:color w:val="auto"/>
          <w:szCs w:val="21"/>
          <w:highlight w:val="none"/>
        </w:rPr>
      </w:pPr>
      <w:bookmarkStart w:id="27" w:name="_Toc24186"/>
      <w:bookmarkStart w:id="28" w:name="_Toc16175982"/>
      <w:bookmarkStart w:id="29" w:name="_Toc447188665"/>
      <w:bookmarkStart w:id="30" w:name="_Toc447265500"/>
      <w:bookmarkStart w:id="31" w:name="_Toc447265214"/>
      <w:r>
        <w:rPr>
          <w:rFonts w:hint="eastAsia" w:ascii="宋体" w:hAnsi="宋体"/>
          <w:color w:val="auto"/>
          <w:szCs w:val="21"/>
          <w:highlight w:val="none"/>
        </w:rPr>
        <w:t>招</w:t>
      </w:r>
      <w:r>
        <w:rPr>
          <w:rFonts w:ascii="宋体" w:hAnsi="宋体"/>
          <w:color w:val="auto"/>
          <w:szCs w:val="21"/>
          <w:highlight w:val="none"/>
        </w:rPr>
        <w:t xml:space="preserve"> </w:t>
      </w:r>
      <w:r>
        <w:rPr>
          <w:rFonts w:hint="eastAsia" w:ascii="宋体" w:hAnsi="宋体"/>
          <w:color w:val="auto"/>
          <w:szCs w:val="21"/>
          <w:highlight w:val="none"/>
        </w:rPr>
        <w:t>标</w:t>
      </w:r>
      <w:r>
        <w:rPr>
          <w:rFonts w:ascii="宋体" w:hAnsi="宋体"/>
          <w:color w:val="auto"/>
          <w:szCs w:val="21"/>
          <w:highlight w:val="none"/>
        </w:rPr>
        <w:t xml:space="preserve"> </w:t>
      </w:r>
      <w:r>
        <w:rPr>
          <w:rFonts w:hint="eastAsia" w:ascii="宋体" w:hAnsi="宋体"/>
          <w:color w:val="auto"/>
          <w:szCs w:val="21"/>
          <w:highlight w:val="none"/>
        </w:rPr>
        <w:t>人：</w:t>
      </w:r>
      <w:r>
        <w:rPr>
          <w:rFonts w:hint="eastAsia" w:ascii="宋体" w:hAnsi="宋体"/>
          <w:color w:val="auto"/>
          <w:szCs w:val="21"/>
          <w:highlight w:val="none"/>
          <w:lang w:eastAsia="zh-CN"/>
        </w:rPr>
        <w:t>中国地质工程集团有限公司</w:t>
      </w:r>
      <w:r>
        <w:rPr>
          <w:rFonts w:hint="eastAsia" w:ascii="宋体" w:hAnsi="宋体"/>
          <w:color w:val="auto"/>
          <w:szCs w:val="21"/>
          <w:highlight w:val="none"/>
        </w:rPr>
        <w:t xml:space="preserve">                              </w:t>
      </w:r>
    </w:p>
    <w:p>
      <w:pPr>
        <w:spacing w:line="380" w:lineRule="exact"/>
        <w:ind w:firstLine="420" w:firstLineChars="200"/>
        <w:rPr>
          <w:rFonts w:ascii="宋体"/>
          <w:color w:val="auto"/>
          <w:szCs w:val="21"/>
          <w:highlight w:val="green"/>
        </w:rPr>
      </w:pP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址：北京市海淀区香山南路92号院2号楼</w:t>
      </w:r>
    </w:p>
    <w:p>
      <w:pPr>
        <w:spacing w:line="380" w:lineRule="exact"/>
        <w:ind w:firstLine="420" w:firstLineChars="200"/>
        <w:rPr>
          <w:rFonts w:hint="eastAsia" w:ascii="宋体" w:eastAsia="宋体"/>
          <w:color w:val="auto"/>
          <w:szCs w:val="21"/>
          <w:highlight w:val="none"/>
          <w:lang w:val="en-US" w:eastAsia="zh-CN"/>
        </w:rPr>
      </w:pPr>
      <w:r>
        <w:rPr>
          <w:rFonts w:hint="eastAsia" w:ascii="宋体" w:hAnsi="宋体"/>
          <w:color w:val="auto"/>
          <w:szCs w:val="21"/>
          <w:highlight w:val="none"/>
        </w:rPr>
        <w:t>联</w:t>
      </w:r>
      <w:r>
        <w:rPr>
          <w:rFonts w:ascii="宋体" w:hAnsi="宋体"/>
          <w:color w:val="auto"/>
          <w:szCs w:val="21"/>
          <w:highlight w:val="none"/>
        </w:rPr>
        <w:t xml:space="preserve"> </w:t>
      </w:r>
      <w:r>
        <w:rPr>
          <w:rFonts w:hint="eastAsia" w:ascii="宋体" w:hAnsi="宋体"/>
          <w:color w:val="auto"/>
          <w:szCs w:val="21"/>
          <w:highlight w:val="none"/>
        </w:rPr>
        <w:t>系</w:t>
      </w:r>
      <w:r>
        <w:rPr>
          <w:rFonts w:ascii="宋体" w:hAnsi="宋体"/>
          <w:color w:val="auto"/>
          <w:szCs w:val="21"/>
          <w:highlight w:val="none"/>
        </w:rPr>
        <w:t xml:space="preserve"> </w:t>
      </w:r>
      <w:r>
        <w:rPr>
          <w:rFonts w:hint="eastAsia" w:ascii="宋体" w:hAnsi="宋体"/>
          <w:color w:val="auto"/>
          <w:szCs w:val="21"/>
          <w:highlight w:val="none"/>
        </w:rPr>
        <w:t>人：</w:t>
      </w:r>
      <w:r>
        <w:rPr>
          <w:rFonts w:hint="eastAsia" w:ascii="宋体" w:hAnsi="宋体"/>
          <w:color w:val="auto"/>
          <w:szCs w:val="21"/>
          <w:highlight w:val="none"/>
          <w:lang w:eastAsia="zh-CN"/>
        </w:rPr>
        <w:t>荆晓峰</w:t>
      </w:r>
    </w:p>
    <w:p>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r>
        <w:rPr>
          <w:rFonts w:hint="eastAsia" w:ascii="宋体" w:hAnsi="宋体"/>
          <w:color w:val="auto"/>
          <w:szCs w:val="21"/>
          <w:highlight w:val="none"/>
          <w:lang w:val="en-US" w:eastAsia="zh-CN"/>
        </w:rPr>
        <w:t>13730981240</w:t>
      </w:r>
    </w:p>
    <w:p>
      <w:pPr>
        <w:spacing w:line="38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邮</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箱：</w:t>
      </w:r>
      <w:r>
        <w:rPr>
          <w:rFonts w:hint="eastAsia" w:ascii="宋体" w:hAnsi="宋体"/>
          <w:color w:val="auto"/>
          <w:szCs w:val="21"/>
          <w:highlight w:val="none"/>
          <w:u w:val="none"/>
          <w:lang w:eastAsia="zh-CN"/>
        </w:rPr>
        <w:fldChar w:fldCharType="begin"/>
      </w:r>
      <w:r>
        <w:rPr>
          <w:rFonts w:hint="eastAsia" w:ascii="宋体" w:hAnsi="宋体"/>
          <w:color w:val="auto"/>
          <w:szCs w:val="21"/>
          <w:highlight w:val="none"/>
          <w:u w:val="none"/>
          <w:lang w:eastAsia="zh-CN"/>
        </w:rPr>
        <w:instrText xml:space="preserve"> HYPERLINK "mailto:277219647@qq.com" </w:instrText>
      </w:r>
      <w:r>
        <w:rPr>
          <w:rFonts w:hint="eastAsia" w:ascii="宋体" w:hAnsi="宋体"/>
          <w:color w:val="auto"/>
          <w:szCs w:val="21"/>
          <w:highlight w:val="none"/>
          <w:u w:val="none"/>
          <w:lang w:eastAsia="zh-CN"/>
        </w:rPr>
        <w:fldChar w:fldCharType="separate"/>
      </w:r>
      <w:r>
        <w:rPr>
          <w:rStyle w:val="15"/>
          <w:rFonts w:hint="eastAsia" w:ascii="宋体" w:hAnsi="宋体"/>
          <w:color w:val="auto"/>
          <w:szCs w:val="21"/>
          <w:highlight w:val="none"/>
          <w:u w:val="none"/>
          <w:lang w:eastAsia="zh-CN"/>
        </w:rPr>
        <w:t>277219647@qq.com</w:t>
      </w:r>
      <w:r>
        <w:rPr>
          <w:rFonts w:hint="eastAsia" w:ascii="宋体" w:hAnsi="宋体"/>
          <w:color w:val="auto"/>
          <w:szCs w:val="21"/>
          <w:highlight w:val="none"/>
          <w:u w:val="none"/>
          <w:lang w:eastAsia="zh-CN"/>
        </w:rPr>
        <w:fldChar w:fldCharType="end"/>
      </w:r>
    </w:p>
    <w:p>
      <w:pPr>
        <w:spacing w:line="380" w:lineRule="exact"/>
        <w:ind w:firstLine="420" w:firstLineChars="200"/>
        <w:rPr>
          <w:rFonts w:hint="eastAsia" w:ascii="宋体" w:hAnsi="宋体"/>
          <w:color w:val="auto"/>
          <w:szCs w:val="21"/>
          <w:highlight w:val="none"/>
          <w:lang w:eastAsia="zh-CN"/>
        </w:rPr>
      </w:pPr>
    </w:p>
    <w:p>
      <w:pPr>
        <w:pStyle w:val="2"/>
        <w:spacing w:before="0" w:after="0" w:line="360" w:lineRule="auto"/>
        <w:jc w:val="center"/>
        <w:rPr>
          <w:rFonts w:hint="eastAsia"/>
          <w:sz w:val="28"/>
          <w:szCs w:val="28"/>
        </w:rPr>
      </w:pPr>
      <w:r>
        <w:rPr>
          <w:rFonts w:hint="eastAsia"/>
          <w:sz w:val="28"/>
          <w:szCs w:val="28"/>
        </w:rPr>
        <w:t>第二章  投标人须知</w:t>
      </w:r>
      <w:bookmarkEnd w:id="27"/>
      <w:bookmarkEnd w:id="28"/>
      <w:bookmarkEnd w:id="29"/>
      <w:bookmarkEnd w:id="30"/>
      <w:bookmarkEnd w:id="31"/>
    </w:p>
    <w:p>
      <w:pPr>
        <w:pStyle w:val="3"/>
        <w:snapToGrid w:val="0"/>
        <w:spacing w:before="240" w:after="120" w:line="240" w:lineRule="auto"/>
        <w:jc w:val="center"/>
        <w:rPr>
          <w:rFonts w:ascii="宋体" w:hAnsi="宋体" w:eastAsia="宋体" w:cs="宋体"/>
          <w:sz w:val="24"/>
          <w:szCs w:val="24"/>
        </w:rPr>
      </w:pPr>
      <w:bookmarkStart w:id="32" w:name="_Toc4189"/>
      <w:bookmarkStart w:id="33" w:name="_Toc447188666"/>
      <w:bookmarkStart w:id="34" w:name="_Toc447265501"/>
      <w:bookmarkStart w:id="35" w:name="_Toc10210412"/>
      <w:bookmarkStart w:id="36" w:name="_Toc227057884"/>
      <w:bookmarkStart w:id="37" w:name="_Toc16175983"/>
      <w:bookmarkStart w:id="38" w:name="_Toc226969277"/>
      <w:bookmarkStart w:id="39" w:name="_Toc447265215"/>
      <w:r>
        <w:rPr>
          <w:rFonts w:hint="eastAsia" w:ascii="宋体" w:hAnsi="宋体" w:eastAsia="宋体" w:cs="宋体"/>
          <w:bCs w:val="0"/>
          <w:sz w:val="24"/>
          <w:szCs w:val="24"/>
        </w:rPr>
        <w:t>投标人须知前附表</w:t>
      </w:r>
      <w:bookmarkEnd w:id="32"/>
      <w:bookmarkEnd w:id="33"/>
      <w:bookmarkEnd w:id="34"/>
      <w:bookmarkEnd w:id="35"/>
      <w:bookmarkEnd w:id="36"/>
      <w:bookmarkEnd w:id="37"/>
      <w:bookmarkEnd w:id="38"/>
      <w:bookmarkEnd w:id="39"/>
    </w:p>
    <w:p>
      <w:pPr>
        <w:autoSpaceDE w:val="0"/>
        <w:autoSpaceDN w:val="0"/>
        <w:ind w:firstLine="420" w:firstLineChars="200"/>
        <w:rPr>
          <w:rFonts w:hint="eastAsia" w:ascii="宋体" w:hAnsi="宋体" w:eastAsia="宋体" w:cs="宋体"/>
          <w:sz w:val="21"/>
          <w:szCs w:val="21"/>
        </w:rPr>
      </w:pPr>
      <w:r>
        <w:rPr>
          <w:rFonts w:hint="eastAsia" w:ascii="宋体" w:hAnsi="宋体" w:eastAsia="宋体" w:cs="宋体"/>
          <w:sz w:val="21"/>
          <w:szCs w:val="21"/>
        </w:rPr>
        <w:t>本投标人须知前附表是对投标人须知正文的具体补充和修改，如有矛盾，以本前附表为准。</w:t>
      </w:r>
    </w:p>
    <w:tbl>
      <w:tblPr>
        <w:tblStyle w:val="11"/>
        <w:tblW w:w="8647"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596"/>
        <w:gridCol w:w="621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blHeader/>
        </w:trPr>
        <w:tc>
          <w:tcPr>
            <w:tcW w:w="840" w:type="dxa"/>
            <w:tcBorders>
              <w:top w:val="single" w:color="auto" w:sz="8" w:space="0"/>
            </w:tcBorders>
            <w:vAlign w:val="center"/>
          </w:tcPr>
          <w:p>
            <w:pPr>
              <w:autoSpaceDE w:val="0"/>
              <w:autoSpaceDN w:val="0"/>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596" w:type="dxa"/>
            <w:tcBorders>
              <w:top w:val="single" w:color="auto" w:sz="8" w:space="0"/>
            </w:tcBorders>
            <w:vAlign w:val="center"/>
          </w:tcPr>
          <w:p>
            <w:pPr>
              <w:autoSpaceDE w:val="0"/>
              <w:autoSpaceDN w:val="0"/>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条款名称</w:t>
            </w:r>
          </w:p>
        </w:tc>
        <w:tc>
          <w:tcPr>
            <w:tcW w:w="6211" w:type="dxa"/>
            <w:tcBorders>
              <w:top w:val="single" w:color="auto" w:sz="8" w:space="0"/>
            </w:tcBorders>
            <w:vAlign w:val="center"/>
          </w:tcPr>
          <w:p>
            <w:pPr>
              <w:autoSpaceDE w:val="0"/>
              <w:autoSpaceDN w:val="0"/>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编列内容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020" w:hRule="atLeast"/>
        </w:trPr>
        <w:tc>
          <w:tcPr>
            <w:tcW w:w="840" w:type="dxa"/>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596" w:type="dxa"/>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招标人</w:t>
            </w:r>
          </w:p>
        </w:tc>
        <w:tc>
          <w:tcPr>
            <w:tcW w:w="6211" w:type="dxa"/>
            <w:vAlign w:val="center"/>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 标 人：</w:t>
            </w:r>
            <w:r>
              <w:rPr>
                <w:rFonts w:hint="eastAsia" w:ascii="宋体" w:hAnsi="宋体" w:eastAsia="宋体" w:cs="宋体"/>
                <w:color w:val="auto"/>
                <w:sz w:val="21"/>
                <w:szCs w:val="21"/>
                <w:highlight w:val="none"/>
                <w:lang w:eastAsia="zh-CN"/>
              </w:rPr>
              <w:t>中国地质工程集团有限公司</w:t>
            </w:r>
            <w:r>
              <w:rPr>
                <w:rFonts w:hint="eastAsia" w:ascii="宋体" w:hAnsi="宋体" w:eastAsia="宋体" w:cs="宋体"/>
                <w:color w:val="auto"/>
                <w:sz w:val="21"/>
                <w:szCs w:val="21"/>
                <w:highlight w:val="none"/>
              </w:rPr>
              <w:t xml:space="preserve">                               </w:t>
            </w:r>
          </w:p>
          <w:p>
            <w:pPr>
              <w:spacing w:line="38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址：北京市海淀区香山南路92号院2号楼</w:t>
            </w:r>
          </w:p>
          <w:p>
            <w:pPr>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 系 人：</w:t>
            </w:r>
            <w:r>
              <w:rPr>
                <w:rFonts w:hint="eastAsia" w:ascii="宋体" w:hAnsi="宋体" w:eastAsia="宋体" w:cs="宋体"/>
                <w:color w:val="auto"/>
                <w:sz w:val="21"/>
                <w:szCs w:val="21"/>
                <w:highlight w:val="none"/>
                <w:lang w:eastAsia="zh-CN"/>
              </w:rPr>
              <w:t>荆晓峰</w:t>
            </w:r>
          </w:p>
          <w:p>
            <w:pPr>
              <w:spacing w:line="360" w:lineRule="exact"/>
              <w:rPr>
                <w:rFonts w:hint="eastAsia" w:ascii="宋体" w:hAnsi="宋体" w:eastAsia="宋体" w:cs="宋体"/>
                <w:sz w:val="21"/>
                <w:szCs w:val="21"/>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en-US" w:eastAsia="zh-CN"/>
              </w:rPr>
              <w:t>13730981240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50" w:hRule="atLeast"/>
        </w:trPr>
        <w:tc>
          <w:tcPr>
            <w:tcW w:w="840" w:type="dxa"/>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596" w:type="dxa"/>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6211" w:type="dxa"/>
            <w:vAlign w:val="center"/>
          </w:tcPr>
          <w:p>
            <w:pPr>
              <w:autoSpaceDE w:val="0"/>
              <w:autoSpaceDN w:val="0"/>
              <w:spacing w:line="360" w:lineRule="exact"/>
              <w:rPr>
                <w:rFonts w:hint="eastAsia" w:ascii="宋体" w:hAnsi="宋体" w:eastAsia="宋体" w:cs="宋体"/>
                <w:sz w:val="21"/>
                <w:szCs w:val="21"/>
              </w:rPr>
            </w:pPr>
            <w:r>
              <w:rPr>
                <w:rFonts w:hint="eastAsia" w:ascii="宋体" w:hAnsi="宋体" w:eastAsia="宋体" w:cs="宋体"/>
                <w:b w:val="0"/>
                <w:bCs/>
                <w:kern w:val="2"/>
                <w:sz w:val="21"/>
                <w:szCs w:val="21"/>
                <w:highlight w:val="none"/>
                <w:u w:val="none"/>
                <w:lang w:val="en-US" w:eastAsia="zh-CN"/>
              </w:rPr>
              <w:t>省道218三城路（南泉至城阳界段）改建工程</w:t>
            </w:r>
            <w:r>
              <w:rPr>
                <w:rFonts w:hint="eastAsia" w:ascii="宋体" w:hAnsi="宋体" w:eastAsia="宋体" w:cs="宋体"/>
                <w:b w:val="0"/>
                <w:bCs/>
                <w:sz w:val="21"/>
                <w:szCs w:val="21"/>
                <w:highlight w:val="none"/>
                <w:lang w:eastAsia="zh-CN"/>
              </w:rPr>
              <w:t>钢筋</w:t>
            </w:r>
            <w:r>
              <w:rPr>
                <w:rFonts w:hint="eastAsia" w:ascii="宋体" w:hAnsi="宋体" w:eastAsia="宋体" w:cs="宋体"/>
                <w:b w:val="0"/>
                <w:bCs/>
                <w:sz w:val="21"/>
                <w:szCs w:val="21"/>
                <w:highlight w:val="none"/>
              </w:rPr>
              <w:t>采购项目</w:t>
            </w:r>
            <w:r>
              <w:rPr>
                <w:rFonts w:hint="eastAsia" w:ascii="宋体" w:hAnsi="宋体" w:eastAsia="宋体" w:cs="宋体"/>
                <w:b w:val="0"/>
                <w:bCs/>
                <w:kern w:val="2"/>
                <w:sz w:val="21"/>
                <w:szCs w:val="21"/>
                <w:highlight w:val="none"/>
              </w:rPr>
              <w:t xml:space="preserve"> </w:t>
            </w:r>
            <w:r>
              <w:rPr>
                <w:rFonts w:hint="eastAsia" w:ascii="宋体" w:hAnsi="宋体" w:eastAsia="宋体" w:cs="宋体"/>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40" w:type="dxa"/>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596" w:type="dxa"/>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资金来源</w:t>
            </w:r>
          </w:p>
        </w:tc>
        <w:tc>
          <w:tcPr>
            <w:tcW w:w="6211" w:type="dxa"/>
            <w:vAlign w:val="center"/>
          </w:tcPr>
          <w:p>
            <w:pPr>
              <w:autoSpaceDE w:val="0"/>
              <w:autoSpaceDN w:val="0"/>
              <w:spacing w:line="360" w:lineRule="exact"/>
              <w:rPr>
                <w:rFonts w:hint="eastAsia" w:ascii="宋体" w:hAnsi="宋体" w:eastAsia="宋体" w:cs="宋体"/>
                <w:sz w:val="21"/>
                <w:szCs w:val="21"/>
              </w:rPr>
            </w:pPr>
            <w:r>
              <w:rPr>
                <w:rFonts w:hint="eastAsia" w:ascii="宋体" w:hAnsi="宋体" w:eastAsia="宋体" w:cs="宋体"/>
                <w:sz w:val="21"/>
                <w:szCs w:val="21"/>
              </w:rPr>
              <w:t>自筹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850" w:hRule="atLeast"/>
        </w:trPr>
        <w:tc>
          <w:tcPr>
            <w:tcW w:w="840" w:type="dxa"/>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1596" w:type="dxa"/>
            <w:vAlign w:val="center"/>
          </w:tcPr>
          <w:p>
            <w:pPr>
              <w:autoSpaceDE w:val="0"/>
              <w:autoSpaceDN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招标内容</w:t>
            </w:r>
          </w:p>
        </w:tc>
        <w:tc>
          <w:tcPr>
            <w:tcW w:w="6211" w:type="dxa"/>
            <w:vAlign w:val="center"/>
          </w:tcPr>
          <w:p>
            <w:pPr>
              <w:autoSpaceDE w:val="0"/>
              <w:autoSpaceDN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钢筋</w:t>
            </w:r>
            <w:r>
              <w:rPr>
                <w:rFonts w:hint="eastAsia" w:ascii="宋体" w:hAnsi="宋体" w:cs="宋体"/>
                <w:sz w:val="21"/>
                <w:szCs w:val="21"/>
                <w:highlight w:val="none"/>
                <w:lang w:eastAsia="zh-CN"/>
              </w:rPr>
              <w:t>（圆钢、螺纹钢、钢筋网、钢绞线）</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54" w:hRule="atLeast"/>
        </w:trPr>
        <w:tc>
          <w:tcPr>
            <w:tcW w:w="840" w:type="dxa"/>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1596" w:type="dxa"/>
            <w:vAlign w:val="center"/>
          </w:tcPr>
          <w:p>
            <w:pPr>
              <w:autoSpaceDE w:val="0"/>
              <w:autoSpaceDN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备货期限</w:t>
            </w:r>
          </w:p>
        </w:tc>
        <w:tc>
          <w:tcPr>
            <w:tcW w:w="6211" w:type="dxa"/>
            <w:vAlign w:val="center"/>
          </w:tcPr>
          <w:p>
            <w:pPr>
              <w:pStyle w:val="9"/>
              <w:shd w:val="clear" w:color="auto" w:fill="FFFFFF"/>
              <w:spacing w:before="0" w:beforeAutospacing="0" w:after="0" w:afterAutospacing="0" w:line="380" w:lineRule="exact"/>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10天</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40" w:type="dxa"/>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1596" w:type="dxa"/>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标包划分</w:t>
            </w:r>
          </w:p>
        </w:tc>
        <w:tc>
          <w:tcPr>
            <w:tcW w:w="6211" w:type="dxa"/>
            <w:vAlign w:val="center"/>
          </w:tcPr>
          <w:p>
            <w:pPr>
              <w:autoSpaceDE w:val="0"/>
              <w:autoSpaceDN w:val="0"/>
              <w:spacing w:line="360" w:lineRule="exact"/>
              <w:rPr>
                <w:rFonts w:hint="eastAsia" w:ascii="宋体" w:hAnsi="宋体" w:eastAsia="宋体" w:cs="宋体"/>
                <w:sz w:val="21"/>
                <w:szCs w:val="21"/>
              </w:rPr>
            </w:pPr>
            <w:r>
              <w:rPr>
                <w:rFonts w:hint="eastAsia" w:ascii="宋体" w:hAnsi="宋体" w:eastAsia="宋体" w:cs="宋体"/>
                <w:sz w:val="21"/>
                <w:szCs w:val="21"/>
              </w:rPr>
              <w:t>不划分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40" w:type="dxa"/>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7</w:t>
            </w:r>
          </w:p>
        </w:tc>
        <w:tc>
          <w:tcPr>
            <w:tcW w:w="1596" w:type="dxa"/>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招标方式</w:t>
            </w:r>
          </w:p>
        </w:tc>
        <w:tc>
          <w:tcPr>
            <w:tcW w:w="6211" w:type="dxa"/>
            <w:vAlign w:val="center"/>
          </w:tcPr>
          <w:p>
            <w:pPr>
              <w:autoSpaceDE w:val="0"/>
              <w:autoSpaceDN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公开</w:t>
            </w:r>
            <w:r>
              <w:rPr>
                <w:rFonts w:hint="eastAsia" w:ascii="宋体" w:hAnsi="宋体" w:eastAsia="宋体" w:cs="宋体"/>
                <w:sz w:val="21"/>
                <w:szCs w:val="21"/>
              </w:rPr>
              <w:t>招标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8</w:t>
            </w:r>
          </w:p>
        </w:tc>
        <w:tc>
          <w:tcPr>
            <w:tcW w:w="1596" w:type="dxa"/>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招标组织形式</w:t>
            </w:r>
          </w:p>
        </w:tc>
        <w:tc>
          <w:tcPr>
            <w:tcW w:w="6211" w:type="dxa"/>
            <w:vAlign w:val="center"/>
          </w:tcPr>
          <w:p>
            <w:pPr>
              <w:autoSpaceDE w:val="0"/>
              <w:autoSpaceDN w:val="0"/>
              <w:spacing w:line="360" w:lineRule="exact"/>
              <w:rPr>
                <w:rFonts w:hint="eastAsia" w:ascii="宋体" w:hAnsi="宋体" w:eastAsia="宋体" w:cs="宋体"/>
                <w:sz w:val="21"/>
                <w:szCs w:val="21"/>
              </w:rPr>
            </w:pPr>
            <w:r>
              <w:rPr>
                <w:rFonts w:hint="eastAsia" w:ascii="宋体" w:hAnsi="宋体" w:eastAsia="宋体" w:cs="宋体"/>
                <w:sz w:val="21"/>
                <w:szCs w:val="21"/>
              </w:rPr>
              <w:t>自行组织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510" w:hRule="atLeast"/>
        </w:trPr>
        <w:tc>
          <w:tcPr>
            <w:tcW w:w="840" w:type="dxa"/>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9</w:t>
            </w:r>
          </w:p>
        </w:tc>
        <w:tc>
          <w:tcPr>
            <w:tcW w:w="1596" w:type="dxa"/>
            <w:vAlign w:val="center"/>
          </w:tcPr>
          <w:p>
            <w:pPr>
              <w:autoSpaceDE w:val="0"/>
              <w:autoSpaceDN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资格审查方式</w:t>
            </w:r>
          </w:p>
        </w:tc>
        <w:tc>
          <w:tcPr>
            <w:tcW w:w="6211" w:type="dxa"/>
            <w:vAlign w:val="center"/>
          </w:tcPr>
          <w:p>
            <w:pPr>
              <w:pStyle w:val="9"/>
              <w:shd w:val="clear" w:color="auto" w:fill="FFFFFF"/>
              <w:spacing w:before="0" w:beforeAutospacing="0" w:after="0" w:afterAutospacing="0" w:line="380" w:lineRule="exact"/>
              <w:rPr>
                <w:rFonts w:hint="eastAsia" w:ascii="宋体" w:hAnsi="宋体" w:eastAsia="宋体" w:cs="宋体"/>
                <w:sz w:val="21"/>
                <w:szCs w:val="21"/>
                <w:highlight w:val="none"/>
                <w:lang w:val="en-US" w:eastAsia="zh-CN"/>
              </w:rPr>
            </w:pPr>
            <w:r>
              <w:rPr>
                <w:rFonts w:hint="eastAsia"/>
                <w:color w:val="auto"/>
                <w:sz w:val="21"/>
                <w:szCs w:val="21"/>
                <w:highlight w:val="none"/>
              </w:rPr>
              <w:t>本次受邀供应商均为</w:t>
            </w:r>
            <w:r>
              <w:rPr>
                <w:rFonts w:hint="eastAsia" w:ascii="宋体" w:hAnsi="宋体" w:eastAsia="宋体" w:cs="宋体"/>
                <w:kern w:val="2"/>
                <w:sz w:val="21"/>
                <w:szCs w:val="21"/>
              </w:rPr>
              <w:t>中国地质工程集团有限公司</w:t>
            </w:r>
            <w:r>
              <w:rPr>
                <w:rFonts w:hint="eastAsia"/>
                <w:color w:val="auto"/>
                <w:sz w:val="21"/>
                <w:szCs w:val="21"/>
                <w:highlight w:val="none"/>
              </w:rPr>
              <w:t>合格供应商，本次不再单独进行资格预审</w:t>
            </w:r>
            <w:r>
              <w:rPr>
                <w:rFonts w:hint="eastAsia"/>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600" w:hRule="atLeast"/>
        </w:trPr>
        <w:tc>
          <w:tcPr>
            <w:tcW w:w="840" w:type="dxa"/>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10</w:t>
            </w:r>
          </w:p>
        </w:tc>
        <w:tc>
          <w:tcPr>
            <w:tcW w:w="1596" w:type="dxa"/>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投标人资格要求</w:t>
            </w:r>
          </w:p>
        </w:tc>
        <w:tc>
          <w:tcPr>
            <w:tcW w:w="6211" w:type="dxa"/>
            <w:vAlign w:val="center"/>
          </w:tcPr>
          <w:p>
            <w:pPr>
              <w:pStyle w:val="9"/>
              <w:shd w:val="clear" w:color="auto" w:fill="FFFFFF"/>
              <w:spacing w:before="0" w:beforeAutospacing="0" w:after="0" w:afterAutospacing="0" w:line="38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1、投标人应为中华人民共和国境内依法注册的独立企业法人机构或其他组织，具有有效的营业执照或事业单位法人证书，应包含相应的经营范围或业务范围（提供有效的营业执照或事业单位法人证书）；</w:t>
            </w:r>
          </w:p>
          <w:p>
            <w:pPr>
              <w:pStyle w:val="9"/>
              <w:shd w:val="clear" w:color="auto" w:fill="FFFFFF"/>
              <w:spacing w:before="0" w:beforeAutospacing="0" w:after="0" w:afterAutospacing="0" w:line="38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投标人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等的方可参加本项目的投标。(时间以投标截止日前五个工作日至投标截止日查询结果为准，投标人须将查询后的网页截图加盖单位公章后装入投标文件内，查询结果以开标当天现场查询结果为准）；</w:t>
            </w:r>
          </w:p>
          <w:p>
            <w:pPr>
              <w:pStyle w:val="9"/>
              <w:shd w:val="clear" w:color="auto" w:fill="FFFFFF"/>
              <w:spacing w:before="0" w:beforeAutospacing="0" w:after="0" w:afterAutospacing="0" w:line="38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、单位负责人为同一人或者存在控股、管理关系的不同单位，不得同时参加投标；</w:t>
            </w:r>
          </w:p>
          <w:p>
            <w:pPr>
              <w:pStyle w:val="9"/>
              <w:shd w:val="clear" w:color="auto" w:fill="FFFFFF"/>
              <w:spacing w:before="0" w:beforeAutospacing="0" w:after="0" w:afterAutospacing="0" w:line="38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、本项目不接受联合体投标。</w:t>
            </w:r>
          </w:p>
          <w:p>
            <w:pPr>
              <w:pStyle w:val="9"/>
              <w:shd w:val="clear" w:color="auto" w:fill="FFFFFF"/>
              <w:spacing w:before="0" w:beforeAutospacing="0" w:after="0" w:afterAutospacing="0" w:line="380" w:lineRule="exac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5、投标人为</w:t>
            </w:r>
            <w:r>
              <w:rPr>
                <w:rFonts w:hint="eastAsia" w:ascii="宋体" w:hAnsi="宋体" w:eastAsia="宋体" w:cs="宋体"/>
                <w:kern w:val="2"/>
                <w:sz w:val="21"/>
                <w:szCs w:val="21"/>
              </w:rPr>
              <w:t>中国地质工程集团有限公司</w:t>
            </w:r>
            <w:r>
              <w:rPr>
                <w:rFonts w:hint="eastAsia" w:ascii="宋体" w:hAnsi="宋体" w:eastAsia="宋体" w:cs="宋体"/>
                <w:kern w:val="2"/>
                <w:sz w:val="21"/>
                <w:szCs w:val="21"/>
                <w:lang w:val="en-US" w:eastAsia="zh-CN"/>
              </w:rPr>
              <w:t>山东分公司合格供应商。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pPr>
              <w:autoSpaceDE w:val="0"/>
              <w:autoSpaceDN w:val="0"/>
              <w:spacing w:line="360" w:lineRule="exact"/>
              <w:jc w:val="center"/>
              <w:rPr>
                <w:rFonts w:ascii="宋体" w:hAnsi="宋体" w:cs="宋体"/>
                <w:szCs w:val="21"/>
              </w:rPr>
            </w:pPr>
            <w:r>
              <w:rPr>
                <w:rFonts w:ascii="宋体" w:hAnsi="宋体" w:cs="宋体"/>
                <w:szCs w:val="21"/>
              </w:rPr>
              <w:t>11</w:t>
            </w:r>
          </w:p>
        </w:tc>
        <w:tc>
          <w:tcPr>
            <w:tcW w:w="1596"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投标人不得存在的情形</w:t>
            </w:r>
          </w:p>
        </w:tc>
        <w:tc>
          <w:tcPr>
            <w:tcW w:w="6211" w:type="dxa"/>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投标人为不具有独立企业法人机构或其他组织；</w:t>
            </w:r>
          </w:p>
          <w:p>
            <w:pPr>
              <w:autoSpaceDE w:val="0"/>
              <w:autoSpaceDN w:val="0"/>
              <w:spacing w:line="360" w:lineRule="exac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被责令停业的；</w:t>
            </w:r>
          </w:p>
          <w:p>
            <w:pPr>
              <w:autoSpaceDE w:val="0"/>
              <w:autoSpaceDN w:val="0"/>
              <w:spacing w:line="360" w:lineRule="exact"/>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被暂停或者取消投标资格的；</w:t>
            </w:r>
          </w:p>
          <w:p>
            <w:pPr>
              <w:autoSpaceDE w:val="0"/>
              <w:autoSpaceDN w:val="0"/>
              <w:spacing w:line="360" w:lineRule="exact"/>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财产被接管或者冻结的；</w:t>
            </w:r>
          </w:p>
          <w:p>
            <w:pPr>
              <w:autoSpaceDE w:val="0"/>
              <w:autoSpaceDN w:val="0"/>
              <w:spacing w:line="360" w:lineRule="exact"/>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在最近三年内有骗取中标、严重违约、重大工程质量或者安全问题的；</w:t>
            </w:r>
          </w:p>
          <w:p>
            <w:pPr>
              <w:autoSpaceDE w:val="0"/>
              <w:autoSpaceDN w:val="0"/>
              <w:spacing w:line="360" w:lineRule="exact"/>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法律法规限定的其他情形。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2</w:t>
            </w:r>
          </w:p>
        </w:tc>
        <w:tc>
          <w:tcPr>
            <w:tcW w:w="1596"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踏勘现场</w:t>
            </w:r>
          </w:p>
        </w:tc>
        <w:tc>
          <w:tcPr>
            <w:tcW w:w="6211" w:type="dxa"/>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rPr>
              <w:t>不组织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3</w:t>
            </w:r>
          </w:p>
        </w:tc>
        <w:tc>
          <w:tcPr>
            <w:tcW w:w="1596"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投标预备会</w:t>
            </w:r>
          </w:p>
        </w:tc>
        <w:tc>
          <w:tcPr>
            <w:tcW w:w="6211" w:type="dxa"/>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rPr>
              <w:t>不召开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90" w:hRule="atLeast"/>
        </w:trPr>
        <w:tc>
          <w:tcPr>
            <w:tcW w:w="840" w:type="dxa"/>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4</w:t>
            </w:r>
          </w:p>
        </w:tc>
        <w:tc>
          <w:tcPr>
            <w:tcW w:w="1596" w:type="dxa"/>
            <w:vAlign w:val="center"/>
          </w:tcPr>
          <w:p>
            <w:pPr>
              <w:autoSpaceDE w:val="0"/>
              <w:autoSpaceDN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投标人提出澄清问题的截止时间和方式</w:t>
            </w:r>
          </w:p>
        </w:tc>
        <w:tc>
          <w:tcPr>
            <w:tcW w:w="6211" w:type="dxa"/>
            <w:vAlign w:val="center"/>
          </w:tcPr>
          <w:p>
            <w:pPr>
              <w:autoSpaceDE w:val="0"/>
              <w:autoSpaceDN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0</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08</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none"/>
                <w:lang w:val="en-US" w:eastAsia="zh-CN"/>
              </w:rPr>
              <w:t>时</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rPr>
              <w:t>（北京时间）</w:t>
            </w:r>
          </w:p>
          <w:p>
            <w:pPr>
              <w:autoSpaceDE w:val="0"/>
              <w:autoSpaceDN w:val="0"/>
              <w:spacing w:line="36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提出澄清的方式：</w:t>
            </w:r>
            <w:r>
              <w:rPr>
                <w:rFonts w:hint="eastAsia" w:ascii="宋体" w:hAnsi="宋体" w:eastAsia="宋体" w:cs="宋体"/>
                <w:sz w:val="21"/>
                <w:szCs w:val="21"/>
                <w:highlight w:val="none"/>
              </w:rPr>
              <w:t>以书面的形式发出澄清或者修改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5</w:t>
            </w:r>
          </w:p>
        </w:tc>
        <w:tc>
          <w:tcPr>
            <w:tcW w:w="1596"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招标人发出招标文件澄清或者修改的截止时间和方式</w:t>
            </w:r>
          </w:p>
        </w:tc>
        <w:tc>
          <w:tcPr>
            <w:tcW w:w="6211"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0</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08</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17</w:t>
            </w:r>
            <w:r>
              <w:rPr>
                <w:rFonts w:hint="eastAsia" w:ascii="宋体" w:hAnsi="宋体" w:eastAsia="宋体" w:cs="宋体"/>
                <w:color w:val="auto"/>
                <w:sz w:val="21"/>
                <w:szCs w:val="21"/>
                <w:highlight w:val="none"/>
                <w:u w:val="none"/>
                <w:lang w:val="en-US" w:eastAsia="zh-CN"/>
              </w:rPr>
              <w:t>时</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rPr>
              <w:t>北京时间）</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提出澄清的方式：</w:t>
            </w:r>
            <w:r>
              <w:rPr>
                <w:rFonts w:hint="eastAsia" w:ascii="宋体" w:hAnsi="宋体" w:eastAsia="宋体" w:cs="宋体"/>
                <w:sz w:val="21"/>
                <w:szCs w:val="21"/>
                <w:highlight w:val="none"/>
              </w:rPr>
              <w:t>以书面的形式发出澄清或者修改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16</w:t>
            </w:r>
          </w:p>
        </w:tc>
        <w:tc>
          <w:tcPr>
            <w:tcW w:w="1596"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投标文件的盖章或者签字</w:t>
            </w:r>
          </w:p>
        </w:tc>
        <w:tc>
          <w:tcPr>
            <w:tcW w:w="6211" w:type="dxa"/>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投标文件封面、投标函等要求签字盖章处均应加盖单位公章并经法定代表人或委托代理人签字或盖章。</w:t>
            </w:r>
          </w:p>
          <w:p>
            <w:pPr>
              <w:autoSpaceDE w:val="0"/>
              <w:autoSpaceDN w:val="0"/>
              <w:spacing w:line="360" w:lineRule="exac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rPr>
              <w:t>由法定代表人签字或盖章的在投标文件中须提交《法定代表人身份证明》，</w:t>
            </w:r>
            <w:r>
              <w:rPr>
                <w:rFonts w:hint="eastAsia" w:ascii="宋体" w:hAnsi="宋体" w:eastAsia="宋体" w:cs="宋体"/>
                <w:szCs w:val="21"/>
              </w:rPr>
              <w:t>由委托代理人签字或盖章的在投标文件中须同时提交法定代表人签署的《法定代表人授权委托书》。</w:t>
            </w:r>
          </w:p>
          <w:p>
            <w:pPr>
              <w:autoSpaceDE w:val="0"/>
              <w:autoSpaceDN w:val="0"/>
              <w:spacing w:line="360" w:lineRule="exact"/>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rPr>
              <w:t>《法定代表人身份证明》、</w:t>
            </w:r>
            <w:r>
              <w:rPr>
                <w:rFonts w:hint="eastAsia" w:ascii="宋体" w:hAnsi="宋体" w:eastAsia="宋体" w:cs="宋体"/>
                <w:szCs w:val="21"/>
              </w:rPr>
              <w:t>《法定代表人授权委托书》格式、签字、盖章及内容均应符合招标文件要求，否则</w:t>
            </w:r>
            <w:r>
              <w:rPr>
                <w:rFonts w:hint="eastAsia" w:ascii="宋体" w:hAnsi="宋体" w:eastAsia="宋体" w:cs="宋体"/>
              </w:rPr>
              <w:t>《法定代表人身份证明》、</w:t>
            </w:r>
            <w:r>
              <w:rPr>
                <w:rFonts w:hint="eastAsia" w:ascii="宋体" w:hAnsi="宋体" w:eastAsia="宋体" w:cs="宋体"/>
                <w:szCs w:val="21"/>
              </w:rPr>
              <w:t>《法定代表人授权委托书》无效。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17</w:t>
            </w:r>
          </w:p>
        </w:tc>
        <w:tc>
          <w:tcPr>
            <w:tcW w:w="1596"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最高投标限价</w:t>
            </w:r>
          </w:p>
        </w:tc>
        <w:tc>
          <w:tcPr>
            <w:tcW w:w="6211" w:type="dxa"/>
            <w:vAlign w:val="center"/>
          </w:tcPr>
          <w:p>
            <w:pPr>
              <w:autoSpaceDE w:val="0"/>
              <w:autoSpaceDN w:val="0"/>
              <w:spacing w:line="360" w:lineRule="exact"/>
              <w:rPr>
                <w:rFonts w:hint="eastAsia" w:ascii="宋体" w:hAnsi="宋体" w:eastAsia="宋体" w:cs="宋体"/>
                <w:szCs w:val="21"/>
                <w:u w:val="single"/>
              </w:rPr>
            </w:pPr>
            <w:r>
              <w:rPr>
                <w:rFonts w:hint="eastAsia" w:ascii="宋体" w:hAnsi="宋体" w:eastAsia="宋体" w:cs="宋体"/>
                <w:szCs w:val="21"/>
              </w:rPr>
              <w:t>不设置最高投标限价。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18</w:t>
            </w:r>
          </w:p>
        </w:tc>
        <w:tc>
          <w:tcPr>
            <w:tcW w:w="1596"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投标报价具体</w:t>
            </w:r>
          </w:p>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要求</w:t>
            </w:r>
          </w:p>
        </w:tc>
        <w:tc>
          <w:tcPr>
            <w:tcW w:w="6211" w:type="dxa"/>
            <w:vAlign w:val="center"/>
          </w:tcPr>
          <w:p>
            <w:pPr>
              <w:autoSpaceDE w:val="0"/>
              <w:autoSpaceDN w:val="0"/>
              <w:spacing w:line="360" w:lineRule="exact"/>
              <w:rPr>
                <w:rFonts w:hint="eastAsia" w:ascii="宋体" w:hAnsi="宋体" w:eastAsia="宋体" w:cs="宋体"/>
                <w:color w:val="auto"/>
                <w:szCs w:val="21"/>
                <w:highlight w:val="yellow"/>
                <w:lang w:val="en-US" w:eastAsia="zh-CN"/>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投</w:t>
            </w:r>
            <w:r>
              <w:rPr>
                <w:rFonts w:hint="eastAsia" w:ascii="宋体" w:hAnsi="宋体" w:eastAsia="宋体" w:cs="宋体"/>
                <w:color w:val="auto"/>
                <w:szCs w:val="21"/>
                <w:highlight w:val="none"/>
              </w:rPr>
              <w:t>标报价</w:t>
            </w:r>
            <w:r>
              <w:rPr>
                <w:rFonts w:hint="eastAsia" w:ascii="宋体" w:hAnsi="宋体" w:eastAsia="宋体" w:cs="宋体"/>
                <w:color w:val="auto"/>
                <w:szCs w:val="21"/>
                <w:highlight w:val="none"/>
                <w:lang w:eastAsia="zh-CN"/>
              </w:rPr>
              <w:t>采用</w:t>
            </w:r>
            <w:r>
              <w:rPr>
                <w:rFonts w:hint="eastAsia" w:ascii="宋体" w:hAnsi="宋体" w:cs="宋体"/>
                <w:color w:val="auto"/>
                <w:szCs w:val="21"/>
                <w:highlight w:val="none"/>
                <w:lang w:eastAsia="zh-CN"/>
              </w:rPr>
              <w:t>变动</w:t>
            </w:r>
            <w:r>
              <w:rPr>
                <w:rFonts w:hint="eastAsia" w:ascii="宋体" w:hAnsi="宋体" w:eastAsia="宋体" w:cs="宋体"/>
                <w:color w:val="auto"/>
                <w:szCs w:val="21"/>
                <w:highlight w:val="none"/>
                <w:lang w:eastAsia="zh-CN"/>
              </w:rPr>
              <w:t>单价合同。</w:t>
            </w:r>
          </w:p>
          <w:p>
            <w:pPr>
              <w:autoSpaceDE w:val="0"/>
              <w:autoSpaceDN w:val="0"/>
              <w:spacing w:line="360" w:lineRule="exac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投标报价中必须包含完</w:t>
            </w:r>
            <w:r>
              <w:rPr>
                <w:rFonts w:hint="eastAsia" w:ascii="宋体" w:hAnsi="宋体" w:eastAsia="宋体" w:cs="宋体"/>
                <w:szCs w:val="21"/>
                <w:lang w:eastAsia="zh-CN"/>
              </w:rPr>
              <w:t>成本项目</w:t>
            </w:r>
            <w:r>
              <w:rPr>
                <w:rFonts w:hint="eastAsia" w:ascii="宋体" w:hAnsi="宋体" w:eastAsia="宋体" w:cs="宋体"/>
                <w:szCs w:val="21"/>
              </w:rPr>
              <w:t>所产生的一切费用，招标人不再支付投标报价之外的任何费用。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19</w:t>
            </w:r>
          </w:p>
        </w:tc>
        <w:tc>
          <w:tcPr>
            <w:tcW w:w="1596"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投标有效期</w:t>
            </w:r>
          </w:p>
        </w:tc>
        <w:tc>
          <w:tcPr>
            <w:tcW w:w="6211" w:type="dxa"/>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rPr>
              <w:t>投标有</w:t>
            </w:r>
            <w:r>
              <w:rPr>
                <w:rFonts w:hint="eastAsia" w:ascii="宋体" w:hAnsi="宋体" w:eastAsia="宋体" w:cs="宋体"/>
                <w:szCs w:val="21"/>
                <w:highlight w:val="none"/>
              </w:rPr>
              <w:t>效期：</w:t>
            </w:r>
            <w:r>
              <w:rPr>
                <w:rFonts w:hint="eastAsia" w:ascii="宋体" w:hAnsi="宋体" w:eastAsia="宋体" w:cs="宋体"/>
                <w:szCs w:val="21"/>
                <w:highlight w:val="none"/>
                <w:u w:val="single"/>
              </w:rPr>
              <w:t>30 日历</w:t>
            </w:r>
            <w:r>
              <w:rPr>
                <w:rFonts w:hint="eastAsia" w:ascii="宋体" w:hAnsi="宋体" w:eastAsia="宋体" w:cs="宋体"/>
                <w:szCs w:val="21"/>
                <w:highlight w:val="none"/>
              </w:rPr>
              <w:t>天（从</w:t>
            </w:r>
            <w:r>
              <w:rPr>
                <w:rFonts w:hint="eastAsia" w:ascii="宋体" w:hAnsi="宋体" w:eastAsia="宋体" w:cs="宋体"/>
                <w:szCs w:val="21"/>
              </w:rPr>
              <w:t>投标截止之日算起）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20</w:t>
            </w:r>
          </w:p>
        </w:tc>
        <w:tc>
          <w:tcPr>
            <w:tcW w:w="1596"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投标保证金</w:t>
            </w:r>
          </w:p>
        </w:tc>
        <w:tc>
          <w:tcPr>
            <w:tcW w:w="6211" w:type="dxa"/>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rPr>
              <w:t>不收取</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21</w:t>
            </w:r>
          </w:p>
        </w:tc>
        <w:tc>
          <w:tcPr>
            <w:tcW w:w="1596"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备选投标方案</w:t>
            </w:r>
          </w:p>
        </w:tc>
        <w:tc>
          <w:tcPr>
            <w:tcW w:w="6211" w:type="dxa"/>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rPr>
              <w:t>不允许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22</w:t>
            </w:r>
          </w:p>
        </w:tc>
        <w:tc>
          <w:tcPr>
            <w:tcW w:w="1596" w:type="dxa"/>
            <w:vAlign w:val="center"/>
          </w:tcPr>
          <w:p>
            <w:pPr>
              <w:autoSpaceDE w:val="0"/>
              <w:autoSpaceDN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投标文件密封和份数</w:t>
            </w:r>
          </w:p>
        </w:tc>
        <w:tc>
          <w:tcPr>
            <w:tcW w:w="6211" w:type="dxa"/>
            <w:vAlign w:val="center"/>
          </w:tcPr>
          <w:p>
            <w:pPr>
              <w:autoSpaceDE w:val="0"/>
              <w:autoSpaceDN w:val="0"/>
              <w:adjustRightInd/>
              <w:snapToGrid/>
              <w:spacing w:line="36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纸质标书（份数：壹份）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23</w:t>
            </w:r>
          </w:p>
        </w:tc>
        <w:tc>
          <w:tcPr>
            <w:tcW w:w="1596"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投标文件的标记要求</w:t>
            </w:r>
          </w:p>
        </w:tc>
        <w:tc>
          <w:tcPr>
            <w:tcW w:w="6211" w:type="dxa"/>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rPr>
              <w:t>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600" w:hRule="atLeast"/>
        </w:trPr>
        <w:tc>
          <w:tcPr>
            <w:tcW w:w="840"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24</w:t>
            </w:r>
          </w:p>
        </w:tc>
        <w:tc>
          <w:tcPr>
            <w:tcW w:w="1596" w:type="dxa"/>
            <w:vAlign w:val="center"/>
          </w:tcPr>
          <w:p>
            <w:pPr>
              <w:autoSpaceDE w:val="0"/>
              <w:autoSpaceDN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投标文件递交截止时间和地点</w:t>
            </w:r>
          </w:p>
        </w:tc>
        <w:tc>
          <w:tcPr>
            <w:tcW w:w="6211" w:type="dxa"/>
            <w:vAlign w:val="center"/>
          </w:tcPr>
          <w:p>
            <w:pPr>
              <w:autoSpaceDE w:val="0"/>
              <w:autoSpaceDN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投标文件递交截止时间：</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05</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lang w:val="en-US" w:eastAsia="zh-CN"/>
              </w:rPr>
              <w:t>09</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分（北京时间）</w:t>
            </w:r>
          </w:p>
          <w:p>
            <w:pPr>
              <w:spacing w:line="380" w:lineRule="exact"/>
              <w:rPr>
                <w:rFonts w:hint="eastAsia" w:ascii="宋体" w:hAnsi="宋体" w:eastAsia="宋体" w:cs="宋体"/>
                <w:szCs w:val="21"/>
                <w:highlight w:val="none"/>
              </w:rPr>
            </w:pPr>
            <w:r>
              <w:rPr>
                <w:rFonts w:hint="eastAsia" w:ascii="宋体" w:hAnsi="宋体" w:eastAsia="宋体" w:cs="宋体"/>
                <w:color w:val="auto"/>
                <w:szCs w:val="21"/>
                <w:highlight w:val="none"/>
              </w:rPr>
              <w:t>投标文件递交</w:t>
            </w:r>
            <w:r>
              <w:rPr>
                <w:rFonts w:hint="eastAsia" w:ascii="宋体" w:hAnsi="宋体" w:eastAsia="宋体" w:cs="宋体"/>
                <w:color w:val="auto"/>
                <w:szCs w:val="21"/>
                <w:highlight w:val="none"/>
                <w:lang w:eastAsia="zh-CN"/>
              </w:rPr>
              <w:t>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山东省</w:t>
            </w:r>
            <w:r>
              <w:rPr>
                <w:rFonts w:hint="eastAsia" w:ascii="宋体" w:hAnsi="宋体" w:eastAsia="宋体" w:cs="宋体"/>
                <w:bCs/>
                <w:color w:val="auto"/>
                <w:szCs w:val="21"/>
                <w:highlight w:val="none"/>
              </w:rPr>
              <w:t>青岛市崂山区海尔路61号天宝国际大厦银座2007室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25</w:t>
            </w:r>
          </w:p>
        </w:tc>
        <w:tc>
          <w:tcPr>
            <w:tcW w:w="1596"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投标文件退还</w:t>
            </w:r>
          </w:p>
        </w:tc>
        <w:tc>
          <w:tcPr>
            <w:tcW w:w="6211" w:type="dxa"/>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rPr>
              <w:t>不退还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26</w:t>
            </w:r>
          </w:p>
        </w:tc>
        <w:tc>
          <w:tcPr>
            <w:tcW w:w="1596"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开标时间和地点</w:t>
            </w:r>
          </w:p>
        </w:tc>
        <w:tc>
          <w:tcPr>
            <w:tcW w:w="6211" w:type="dxa"/>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rPr>
              <w:t>同投标文件递交截止时间和地点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94" w:hRule="atLeast"/>
        </w:trPr>
        <w:tc>
          <w:tcPr>
            <w:tcW w:w="840"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27</w:t>
            </w:r>
          </w:p>
        </w:tc>
        <w:tc>
          <w:tcPr>
            <w:tcW w:w="1596"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评标委员会组成人数</w:t>
            </w:r>
          </w:p>
        </w:tc>
        <w:tc>
          <w:tcPr>
            <w:tcW w:w="6211" w:type="dxa"/>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highlight w:val="none"/>
                <w:u w:val="single"/>
              </w:rPr>
              <w:t xml:space="preserve"> 5 </w:t>
            </w:r>
            <w:r>
              <w:rPr>
                <w:rFonts w:hint="eastAsia" w:ascii="宋体" w:hAnsi="宋体" w:eastAsia="宋体" w:cs="宋体"/>
                <w:szCs w:val="21"/>
                <w:highlight w:val="none"/>
              </w:rPr>
              <w:t>人，其中采购需求单位代表1人，其余4人从评标专家库中随机抽取产生。</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567" w:hRule="atLeast"/>
        </w:trPr>
        <w:tc>
          <w:tcPr>
            <w:tcW w:w="840"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28</w:t>
            </w:r>
          </w:p>
        </w:tc>
        <w:tc>
          <w:tcPr>
            <w:tcW w:w="1596" w:type="dxa"/>
            <w:vAlign w:val="center"/>
          </w:tcPr>
          <w:p>
            <w:pPr>
              <w:autoSpaceDE w:val="0"/>
              <w:autoSpaceDN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评标方法</w:t>
            </w:r>
          </w:p>
        </w:tc>
        <w:tc>
          <w:tcPr>
            <w:tcW w:w="6211" w:type="dxa"/>
            <w:vAlign w:val="center"/>
          </w:tcPr>
          <w:p>
            <w:pPr>
              <w:autoSpaceDE w:val="0"/>
              <w:autoSpaceDN w:val="0"/>
              <w:spacing w:line="360" w:lineRule="exact"/>
              <w:rPr>
                <w:rFonts w:hint="eastAsia" w:ascii="宋体" w:hAnsi="宋体" w:eastAsia="宋体" w:cs="宋体"/>
                <w:szCs w:val="21"/>
                <w:highlight w:val="none"/>
              </w:rPr>
            </w:pPr>
            <w:r>
              <w:rPr>
                <w:rFonts w:hint="eastAsia" w:ascii="宋体" w:hAnsi="宋体" w:eastAsia="宋体" w:cs="宋体"/>
                <w:szCs w:val="21"/>
                <w:highlight w:val="none"/>
                <w:lang w:eastAsia="zh-CN"/>
              </w:rPr>
              <w:t>最低价中标法，</w:t>
            </w:r>
            <w:r>
              <w:rPr>
                <w:rFonts w:hint="eastAsia" w:ascii="宋体" w:hAnsi="宋体" w:eastAsia="宋体" w:cs="宋体"/>
                <w:color w:val="auto"/>
                <w:szCs w:val="21"/>
                <w:highlight w:val="none"/>
              </w:rPr>
              <w:t>详见招标文件第三章  评标办法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765" w:hRule="atLeast"/>
        </w:trPr>
        <w:tc>
          <w:tcPr>
            <w:tcW w:w="840"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29</w:t>
            </w:r>
          </w:p>
        </w:tc>
        <w:tc>
          <w:tcPr>
            <w:tcW w:w="1596" w:type="dxa"/>
            <w:vAlign w:val="center"/>
          </w:tcPr>
          <w:p>
            <w:pPr>
              <w:autoSpaceDE w:val="0"/>
              <w:autoSpaceDN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中标人推荐原则</w:t>
            </w:r>
          </w:p>
        </w:tc>
        <w:tc>
          <w:tcPr>
            <w:tcW w:w="62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按评标</w:t>
            </w:r>
            <w:r>
              <w:rPr>
                <w:rFonts w:hint="eastAsia" w:ascii="宋体" w:hAnsi="宋体" w:eastAsia="宋体" w:cs="宋体"/>
                <w:szCs w:val="21"/>
                <w:highlight w:val="none"/>
                <w:lang w:eastAsia="zh-CN"/>
              </w:rPr>
              <w:t>办法和评标结果</w:t>
            </w:r>
            <w:r>
              <w:rPr>
                <w:rFonts w:hint="eastAsia" w:ascii="宋体" w:hAnsi="宋体" w:eastAsia="宋体" w:cs="宋体"/>
                <w:szCs w:val="21"/>
                <w:highlight w:val="none"/>
              </w:rPr>
              <w:t>推荐三名中标候选人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30</w:t>
            </w:r>
          </w:p>
        </w:tc>
        <w:tc>
          <w:tcPr>
            <w:tcW w:w="1596" w:type="dxa"/>
            <w:vAlign w:val="center"/>
          </w:tcPr>
          <w:p>
            <w:pPr>
              <w:autoSpaceDE w:val="0"/>
              <w:autoSpaceDN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中标人确定</w:t>
            </w:r>
          </w:p>
        </w:tc>
        <w:tc>
          <w:tcPr>
            <w:tcW w:w="6211" w:type="dxa"/>
            <w:vAlign w:val="center"/>
          </w:tcPr>
          <w:p>
            <w:pPr>
              <w:autoSpaceDE w:val="0"/>
              <w:autoSpaceDN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评标委员会推荐中标候选人</w:t>
            </w:r>
            <w:r>
              <w:rPr>
                <w:rFonts w:hint="eastAsia" w:ascii="宋体" w:hAnsi="宋体" w:eastAsia="宋体" w:cs="宋体"/>
                <w:szCs w:val="21"/>
                <w:highlight w:val="none"/>
                <w:u w:val="single"/>
              </w:rPr>
              <w:t xml:space="preserve"> 3 </w:t>
            </w:r>
            <w:r>
              <w:rPr>
                <w:rFonts w:hint="eastAsia" w:ascii="宋体" w:hAnsi="宋体" w:eastAsia="宋体" w:cs="宋体"/>
                <w:szCs w:val="21"/>
                <w:highlight w:val="none"/>
              </w:rPr>
              <w:t>人，中标人确定</w:t>
            </w:r>
            <w:r>
              <w:rPr>
                <w:rFonts w:hint="eastAsia" w:ascii="宋体" w:hAnsi="宋体" w:eastAsia="宋体" w:cs="宋体"/>
                <w:szCs w:val="21"/>
                <w:highlight w:val="none"/>
                <w:u w:val="single"/>
              </w:rPr>
              <w:t xml:space="preserve">  1  </w:t>
            </w:r>
            <w:r>
              <w:rPr>
                <w:rFonts w:hint="eastAsia" w:ascii="宋体" w:hAnsi="宋体" w:eastAsia="宋体" w:cs="宋体"/>
                <w:szCs w:val="21"/>
                <w:highlight w:val="none"/>
              </w:rPr>
              <w:t>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840" w:type="dxa"/>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31</w:t>
            </w:r>
          </w:p>
        </w:tc>
        <w:tc>
          <w:tcPr>
            <w:tcW w:w="1596" w:type="dxa"/>
            <w:vAlign w:val="center"/>
          </w:tcPr>
          <w:p>
            <w:pPr>
              <w:autoSpaceDE w:val="0"/>
              <w:autoSpaceDN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履约保证金金额和形式</w:t>
            </w:r>
          </w:p>
        </w:tc>
        <w:tc>
          <w:tcPr>
            <w:tcW w:w="6211" w:type="dxa"/>
            <w:vAlign w:val="center"/>
          </w:tcPr>
          <w:p>
            <w:pPr>
              <w:autoSpaceDE w:val="0"/>
              <w:autoSpaceDN w:val="0"/>
              <w:spacing w:line="360" w:lineRule="exact"/>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014" w:hRule="atLeast"/>
        </w:trPr>
        <w:tc>
          <w:tcPr>
            <w:tcW w:w="840" w:type="dxa"/>
            <w:tcBorders>
              <w:bottom w:val="single" w:color="auto" w:sz="8" w:space="0"/>
            </w:tcBorders>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32</w:t>
            </w:r>
          </w:p>
        </w:tc>
        <w:tc>
          <w:tcPr>
            <w:tcW w:w="1596" w:type="dxa"/>
            <w:tcBorders>
              <w:bottom w:val="single" w:color="auto" w:sz="8" w:space="0"/>
            </w:tcBorders>
            <w:vAlign w:val="center"/>
          </w:tcPr>
          <w:p>
            <w:pPr>
              <w:autoSpaceDE w:val="0"/>
              <w:autoSpaceDN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6211" w:type="dxa"/>
            <w:tcBorders>
              <w:bottom w:val="single" w:color="auto" w:sz="8" w:space="0"/>
            </w:tcBorders>
            <w:vAlign w:val="center"/>
          </w:tcPr>
          <w:p>
            <w:pPr>
              <w:autoSpaceDE w:val="0"/>
              <w:autoSpaceDN w:val="0"/>
              <w:spacing w:line="360" w:lineRule="exact"/>
              <w:jc w:val="left"/>
              <w:rPr>
                <w:rFonts w:hint="eastAsia" w:ascii="宋体" w:hAnsi="宋体" w:eastAsia="宋体" w:cs="宋体"/>
                <w:szCs w:val="21"/>
                <w:highlight w:val="none"/>
              </w:rPr>
            </w:pPr>
            <w:r>
              <w:rPr>
                <w:rFonts w:hint="eastAsia" w:ascii="宋体" w:hAnsi="宋体" w:eastAsia="宋体" w:cs="宋体"/>
                <w:color w:val="auto"/>
                <w:szCs w:val="21"/>
                <w:highlight w:val="none"/>
                <w:lang w:eastAsia="zh-CN"/>
              </w:rPr>
              <w:t>投标</w:t>
            </w:r>
            <w:r>
              <w:rPr>
                <w:rFonts w:hint="eastAsia" w:ascii="宋体" w:hAnsi="宋体" w:eastAsia="宋体" w:cs="宋体"/>
                <w:color w:val="auto"/>
                <w:sz w:val="21"/>
                <w:szCs w:val="21"/>
                <w:highlight w:val="none"/>
                <w:lang w:eastAsia="zh-CN"/>
              </w:rPr>
              <w:t>人中标后施工合同与</w:t>
            </w:r>
            <w:r>
              <w:rPr>
                <w:rFonts w:hint="eastAsia" w:ascii="宋体" w:hAnsi="宋体" w:eastAsia="宋体" w:cs="宋体"/>
                <w:color w:val="auto"/>
                <w:szCs w:val="21"/>
                <w:highlight w:val="none"/>
                <w:lang w:eastAsia="zh-CN"/>
              </w:rPr>
              <w:t>中国地质工程集团有限公司</w:t>
            </w:r>
            <w:r>
              <w:rPr>
                <w:rFonts w:hint="eastAsia" w:ascii="宋体" w:hAnsi="宋体" w:eastAsia="宋体" w:cs="宋体"/>
                <w:color w:val="auto"/>
                <w:sz w:val="21"/>
                <w:szCs w:val="21"/>
                <w:highlight w:val="none"/>
                <w:lang w:eastAsia="zh-CN"/>
              </w:rPr>
              <w:t>青岛分公司签订。</w:t>
            </w:r>
          </w:p>
        </w:tc>
      </w:tr>
    </w:tbl>
    <w:p>
      <w:pPr>
        <w:pStyle w:val="3"/>
        <w:snapToGrid w:val="0"/>
        <w:spacing w:before="240" w:after="120" w:line="240" w:lineRule="auto"/>
        <w:jc w:val="both"/>
        <w:rPr>
          <w:rFonts w:hint="eastAsia" w:ascii="宋体" w:hAnsi="宋体" w:eastAsia="宋体" w:cs="宋体"/>
          <w:bCs w:val="0"/>
          <w:sz w:val="24"/>
          <w:szCs w:val="24"/>
        </w:rPr>
      </w:pPr>
      <w:bookmarkStart w:id="40" w:name="_Toc10210413"/>
      <w:bookmarkStart w:id="41" w:name="_Toc16175984"/>
      <w:bookmarkStart w:id="42" w:name="_Toc15360"/>
      <w:bookmarkStart w:id="43" w:name="_Toc447265216"/>
      <w:bookmarkStart w:id="44" w:name="_Toc8657468"/>
      <w:bookmarkStart w:id="45" w:name="_Toc447188667"/>
      <w:bookmarkStart w:id="46" w:name="_Toc447265502"/>
      <w:bookmarkStart w:id="47" w:name="_Toc226969278"/>
      <w:bookmarkStart w:id="48" w:name="_Toc227057885"/>
      <w:bookmarkStart w:id="49" w:name="_Toc107822484"/>
      <w:bookmarkStart w:id="50" w:name="_Toc488655831"/>
    </w:p>
    <w:p>
      <w:pPr>
        <w:rPr>
          <w:rFonts w:hint="eastAsia"/>
        </w:rPr>
      </w:pPr>
    </w:p>
    <w:p>
      <w:pPr>
        <w:rPr>
          <w:rFonts w:hint="eastAsia"/>
        </w:rPr>
      </w:pPr>
    </w:p>
    <w:p>
      <w:pPr>
        <w:pStyle w:val="3"/>
        <w:snapToGrid w:val="0"/>
        <w:spacing w:before="240" w:after="120" w:line="240" w:lineRule="auto"/>
        <w:jc w:val="center"/>
        <w:rPr>
          <w:rFonts w:ascii="宋体" w:hAnsi="宋体" w:eastAsia="宋体" w:cs="宋体"/>
          <w:bCs w:val="0"/>
          <w:sz w:val="24"/>
          <w:szCs w:val="24"/>
        </w:rPr>
      </w:pPr>
      <w:r>
        <w:rPr>
          <w:rFonts w:hint="eastAsia" w:ascii="宋体" w:hAnsi="宋体" w:eastAsia="宋体" w:cs="宋体"/>
          <w:bCs w:val="0"/>
          <w:sz w:val="24"/>
          <w:szCs w:val="24"/>
        </w:rPr>
        <w:t>投标人须知</w:t>
      </w:r>
      <w:bookmarkEnd w:id="40"/>
      <w:bookmarkEnd w:id="41"/>
      <w:bookmarkEnd w:id="42"/>
    </w:p>
    <w:p>
      <w:pPr>
        <w:spacing w:line="360" w:lineRule="auto"/>
        <w:outlineLvl w:val="1"/>
        <w:rPr>
          <w:rFonts w:hint="eastAsia" w:ascii="宋体" w:hAnsi="宋体" w:eastAsia="宋体" w:cs="宋体"/>
          <w:b/>
        </w:rPr>
      </w:pPr>
      <w:bookmarkStart w:id="51" w:name="_Toc10210414"/>
      <w:bookmarkStart w:id="52" w:name="_Toc22941"/>
      <w:r>
        <w:rPr>
          <w:rFonts w:hint="eastAsia" w:ascii="宋体" w:hAnsi="宋体" w:eastAsia="宋体" w:cs="宋体"/>
          <w:b/>
        </w:rPr>
        <w:t>1.总则</w:t>
      </w:r>
      <w:bookmarkEnd w:id="43"/>
      <w:bookmarkEnd w:id="44"/>
      <w:bookmarkEnd w:id="45"/>
      <w:bookmarkEnd w:id="46"/>
      <w:bookmarkEnd w:id="51"/>
      <w:bookmarkEnd w:id="52"/>
    </w:p>
    <w:p>
      <w:pPr>
        <w:spacing w:line="360" w:lineRule="auto"/>
        <w:outlineLvl w:val="2"/>
        <w:rPr>
          <w:rFonts w:hint="eastAsia" w:ascii="宋体" w:hAnsi="宋体" w:eastAsia="宋体" w:cs="宋体"/>
          <w:b/>
        </w:rPr>
      </w:pPr>
      <w:bookmarkStart w:id="53" w:name="_Toc246996919"/>
      <w:bookmarkStart w:id="54" w:name="_Toc179632547"/>
      <w:bookmarkStart w:id="55" w:name="_Toc144974498"/>
      <w:bookmarkStart w:id="56" w:name="_Toc296602421"/>
      <w:bookmarkStart w:id="57" w:name="_Toc152045530"/>
      <w:bookmarkStart w:id="58" w:name="_Toc12775"/>
      <w:bookmarkStart w:id="59" w:name="_Toc447265503"/>
      <w:bookmarkStart w:id="60" w:name="_Toc447188668"/>
      <w:bookmarkStart w:id="61" w:name="_Toc152042306"/>
      <w:bookmarkStart w:id="62" w:name="_Toc247085690"/>
      <w:bookmarkStart w:id="63" w:name="_Toc246996176"/>
      <w:bookmarkStart w:id="64" w:name="_Toc8657469"/>
      <w:bookmarkStart w:id="65" w:name="_Toc10210415"/>
      <w:bookmarkStart w:id="66" w:name="_Toc447265217"/>
      <w:r>
        <w:rPr>
          <w:rFonts w:hint="eastAsia" w:ascii="宋体" w:hAnsi="宋体" w:eastAsia="宋体" w:cs="宋体"/>
          <w:b/>
        </w:rPr>
        <w:t>1.1项目概况</w:t>
      </w:r>
      <w:bookmarkEnd w:id="47"/>
      <w:bookmarkEnd w:id="48"/>
      <w:bookmarkEnd w:id="53"/>
      <w:bookmarkEnd w:id="54"/>
      <w:bookmarkEnd w:id="55"/>
      <w:bookmarkEnd w:id="56"/>
      <w:bookmarkEnd w:id="57"/>
      <w:bookmarkEnd w:id="58"/>
      <w:bookmarkEnd w:id="59"/>
      <w:bookmarkEnd w:id="60"/>
      <w:bookmarkEnd w:id="61"/>
      <w:bookmarkEnd w:id="62"/>
      <w:bookmarkEnd w:id="63"/>
      <w:bookmarkEnd w:id="64"/>
      <w:bookmarkEnd w:id="65"/>
      <w:bookmarkEnd w:id="66"/>
    </w:p>
    <w:p>
      <w:pPr>
        <w:tabs>
          <w:tab w:val="left" w:pos="630"/>
        </w:tabs>
        <w:spacing w:line="380" w:lineRule="exact"/>
        <w:ind w:firstLine="420"/>
        <w:rPr>
          <w:rFonts w:hint="eastAsia" w:ascii="宋体" w:hAnsi="宋体" w:eastAsia="宋体" w:cs="宋体"/>
          <w:szCs w:val="21"/>
        </w:rPr>
      </w:pPr>
      <w:r>
        <w:rPr>
          <w:rFonts w:hint="eastAsia" w:ascii="宋体" w:hAnsi="宋体" w:eastAsia="宋体" w:cs="宋体"/>
          <w:szCs w:val="21"/>
        </w:rPr>
        <w:t>1.1.1根据《中华人民共和国招标投标法》（以下简称《招标投标法》）、《中</w:t>
      </w:r>
      <w:r>
        <w:rPr>
          <w:rFonts w:hint="eastAsia" w:ascii="宋体" w:hAnsi="宋体" w:eastAsia="宋体" w:cs="宋体"/>
          <w:szCs w:val="21"/>
          <w:lang w:eastAsia="zh-CN"/>
        </w:rPr>
        <w:t>华</w:t>
      </w:r>
      <w:r>
        <w:rPr>
          <w:rFonts w:hint="eastAsia" w:ascii="宋体" w:hAnsi="宋体" w:eastAsia="宋体" w:cs="宋体"/>
          <w:szCs w:val="21"/>
        </w:rPr>
        <w:t>人民共和国招标投标法实施条例》（以下简称《实施条例》）等有关法律、法规和规章的规定，本招标项目已具备招标条件，现对本项目进行公开招标。</w:t>
      </w:r>
    </w:p>
    <w:p>
      <w:pPr>
        <w:tabs>
          <w:tab w:val="left" w:pos="630"/>
        </w:tabs>
        <w:spacing w:line="380" w:lineRule="exact"/>
        <w:ind w:firstLine="420"/>
        <w:rPr>
          <w:rFonts w:hint="eastAsia" w:ascii="宋体" w:hAnsi="宋体" w:eastAsia="宋体" w:cs="宋体"/>
          <w:szCs w:val="21"/>
        </w:rPr>
      </w:pPr>
      <w:r>
        <w:rPr>
          <w:rFonts w:hint="eastAsia" w:ascii="宋体" w:hAnsi="宋体" w:eastAsia="宋体" w:cs="宋体"/>
          <w:szCs w:val="21"/>
        </w:rPr>
        <w:t>1.1.2招标人：招标人单位名称及联系方式见投标人须知前附表。</w:t>
      </w:r>
    </w:p>
    <w:p>
      <w:pPr>
        <w:tabs>
          <w:tab w:val="left" w:pos="630"/>
        </w:tabs>
        <w:spacing w:line="380" w:lineRule="exact"/>
        <w:ind w:firstLine="420"/>
        <w:rPr>
          <w:rFonts w:hint="eastAsia" w:ascii="宋体" w:hAnsi="宋体" w:eastAsia="宋体" w:cs="宋体"/>
          <w:szCs w:val="21"/>
        </w:rPr>
      </w:pPr>
      <w:r>
        <w:rPr>
          <w:rFonts w:hint="eastAsia" w:ascii="宋体" w:hAnsi="宋体" w:eastAsia="宋体" w:cs="宋体"/>
          <w:szCs w:val="21"/>
        </w:rPr>
        <w:t>1.1.3项目名称：项目名称见投标人须知前附表。</w:t>
      </w:r>
    </w:p>
    <w:p>
      <w:pPr>
        <w:spacing w:line="360" w:lineRule="auto"/>
        <w:outlineLvl w:val="2"/>
        <w:rPr>
          <w:rFonts w:hint="eastAsia" w:ascii="宋体" w:hAnsi="宋体" w:eastAsia="宋体" w:cs="宋体"/>
          <w:b/>
        </w:rPr>
      </w:pPr>
      <w:bookmarkStart w:id="67" w:name="_Toc227057886"/>
      <w:bookmarkStart w:id="68" w:name="_Toc447188669"/>
      <w:bookmarkStart w:id="69" w:name="_Toc226969279"/>
      <w:bookmarkStart w:id="70" w:name="_Toc447265504"/>
      <w:bookmarkStart w:id="71" w:name="_Toc8657470"/>
      <w:bookmarkStart w:id="72" w:name="_Toc7573"/>
      <w:bookmarkStart w:id="73" w:name="_Toc447265218"/>
      <w:bookmarkStart w:id="74" w:name="_Toc10210416"/>
      <w:r>
        <w:rPr>
          <w:rFonts w:hint="eastAsia" w:ascii="宋体" w:hAnsi="宋体" w:eastAsia="宋体" w:cs="宋体"/>
          <w:b/>
        </w:rPr>
        <w:t>1.2资金来源</w:t>
      </w:r>
      <w:bookmarkEnd w:id="67"/>
      <w:bookmarkEnd w:id="68"/>
      <w:bookmarkEnd w:id="69"/>
      <w:r>
        <w:rPr>
          <w:rFonts w:hint="eastAsia" w:ascii="宋体" w:hAnsi="宋体" w:eastAsia="宋体" w:cs="宋体"/>
          <w:b/>
        </w:rPr>
        <w:t>和落实情况</w:t>
      </w:r>
      <w:bookmarkEnd w:id="70"/>
      <w:bookmarkEnd w:id="71"/>
      <w:bookmarkEnd w:id="72"/>
      <w:bookmarkEnd w:id="73"/>
      <w:bookmarkEnd w:id="74"/>
    </w:p>
    <w:p>
      <w:pPr>
        <w:tabs>
          <w:tab w:val="left" w:pos="630"/>
        </w:tabs>
        <w:spacing w:line="380" w:lineRule="exact"/>
        <w:ind w:firstLine="420"/>
        <w:rPr>
          <w:rFonts w:hint="eastAsia" w:ascii="宋体" w:hAnsi="宋体" w:eastAsia="宋体" w:cs="宋体"/>
          <w:szCs w:val="21"/>
        </w:rPr>
      </w:pPr>
      <w:r>
        <w:rPr>
          <w:rFonts w:hint="eastAsia" w:ascii="宋体" w:hAnsi="宋体" w:eastAsia="宋体" w:cs="宋体"/>
          <w:szCs w:val="21"/>
        </w:rPr>
        <w:t>本项目资金已落实，资金来源见投标人须知前附表。</w:t>
      </w:r>
    </w:p>
    <w:p>
      <w:pPr>
        <w:spacing w:line="360" w:lineRule="auto"/>
        <w:outlineLvl w:val="2"/>
        <w:rPr>
          <w:rFonts w:hint="eastAsia" w:ascii="宋体" w:hAnsi="宋体" w:eastAsia="宋体" w:cs="宋体"/>
          <w:b/>
        </w:rPr>
      </w:pPr>
      <w:bookmarkStart w:id="75" w:name="_Toc8657471"/>
      <w:bookmarkStart w:id="76" w:name="_Toc447265505"/>
      <w:bookmarkStart w:id="77" w:name="_Toc447265219"/>
      <w:bookmarkStart w:id="78" w:name="_Toc447188670"/>
      <w:bookmarkStart w:id="79" w:name="_Toc10210417"/>
      <w:bookmarkStart w:id="80" w:name="_Toc9495"/>
      <w:r>
        <w:rPr>
          <w:rFonts w:hint="eastAsia" w:ascii="宋体" w:hAnsi="宋体" w:eastAsia="宋体" w:cs="宋体"/>
          <w:b/>
        </w:rPr>
        <w:t>1.3招标</w:t>
      </w:r>
      <w:bookmarkEnd w:id="75"/>
      <w:bookmarkEnd w:id="76"/>
      <w:bookmarkEnd w:id="77"/>
      <w:bookmarkEnd w:id="78"/>
      <w:bookmarkEnd w:id="79"/>
      <w:r>
        <w:rPr>
          <w:rFonts w:hint="eastAsia" w:ascii="宋体" w:hAnsi="宋体" w:eastAsia="宋体" w:cs="宋体"/>
          <w:b/>
        </w:rPr>
        <w:t>内容</w:t>
      </w:r>
      <w:bookmarkEnd w:id="80"/>
    </w:p>
    <w:p>
      <w:pPr>
        <w:tabs>
          <w:tab w:val="left" w:pos="630"/>
        </w:tabs>
        <w:spacing w:line="380" w:lineRule="exact"/>
        <w:ind w:firstLine="420"/>
        <w:rPr>
          <w:rFonts w:hint="eastAsia" w:ascii="宋体" w:hAnsi="宋体" w:eastAsia="宋体" w:cs="宋体"/>
          <w:szCs w:val="21"/>
          <w:lang w:val="en-US" w:eastAsia="zh-CN"/>
        </w:rPr>
      </w:pPr>
      <w:r>
        <w:rPr>
          <w:rFonts w:hint="eastAsia" w:ascii="宋体" w:hAnsi="宋体" w:eastAsia="宋体" w:cs="宋体"/>
          <w:szCs w:val="21"/>
        </w:rPr>
        <w:t>1.3.1本项目招标内容：见投标人须知前附表</w:t>
      </w:r>
      <w:r>
        <w:rPr>
          <w:rFonts w:hint="eastAsia" w:ascii="宋体" w:hAnsi="宋体" w:cs="宋体"/>
          <w:szCs w:val="21"/>
          <w:lang w:eastAsia="zh-CN"/>
        </w:rPr>
        <w:t>。</w:t>
      </w:r>
    </w:p>
    <w:p>
      <w:pPr>
        <w:tabs>
          <w:tab w:val="left" w:pos="630"/>
        </w:tabs>
        <w:spacing w:line="380" w:lineRule="exact"/>
        <w:ind w:firstLine="420"/>
        <w:rPr>
          <w:rFonts w:hint="eastAsia" w:ascii="宋体" w:hAnsi="宋体" w:eastAsia="宋体" w:cs="宋体"/>
          <w:szCs w:val="21"/>
        </w:rPr>
      </w:pPr>
      <w:r>
        <w:rPr>
          <w:rFonts w:hint="eastAsia" w:ascii="宋体" w:hAnsi="宋体" w:eastAsia="宋体" w:cs="宋体"/>
          <w:szCs w:val="21"/>
        </w:rPr>
        <w:t>1.3.2本项目服务期限：见投标人须知前附表。</w:t>
      </w:r>
    </w:p>
    <w:p>
      <w:pPr>
        <w:spacing w:line="360" w:lineRule="auto"/>
        <w:outlineLvl w:val="2"/>
        <w:rPr>
          <w:rFonts w:hint="eastAsia" w:ascii="宋体" w:hAnsi="宋体" w:eastAsia="宋体" w:cs="宋体"/>
          <w:b/>
        </w:rPr>
      </w:pPr>
      <w:bookmarkStart w:id="81" w:name="_Toc10210418"/>
      <w:bookmarkStart w:id="82" w:name="_Toc30303"/>
      <w:bookmarkStart w:id="83" w:name="_Toc8657472"/>
      <w:r>
        <w:rPr>
          <w:rFonts w:hint="eastAsia" w:ascii="宋体" w:hAnsi="宋体" w:eastAsia="宋体" w:cs="宋体"/>
          <w:b/>
        </w:rPr>
        <w:t>1.4标包划分</w:t>
      </w:r>
      <w:bookmarkEnd w:id="81"/>
      <w:bookmarkEnd w:id="82"/>
      <w:bookmarkEnd w:id="83"/>
    </w:p>
    <w:p>
      <w:pPr>
        <w:tabs>
          <w:tab w:val="left" w:pos="630"/>
        </w:tabs>
        <w:spacing w:line="380" w:lineRule="exact"/>
        <w:ind w:firstLine="420"/>
        <w:rPr>
          <w:rFonts w:hint="eastAsia" w:ascii="宋体" w:hAnsi="宋体" w:eastAsia="宋体" w:cs="宋体"/>
          <w:szCs w:val="21"/>
        </w:rPr>
      </w:pPr>
      <w:r>
        <w:rPr>
          <w:rFonts w:hint="eastAsia" w:ascii="宋体" w:hAnsi="宋体" w:eastAsia="宋体" w:cs="宋体"/>
          <w:szCs w:val="21"/>
        </w:rPr>
        <w:t>本项目标包划分情况见投标人须知前附表。</w:t>
      </w:r>
    </w:p>
    <w:bookmarkEnd w:id="49"/>
    <w:p>
      <w:pPr>
        <w:spacing w:line="360" w:lineRule="auto"/>
        <w:outlineLvl w:val="2"/>
        <w:rPr>
          <w:rFonts w:hint="eastAsia" w:ascii="宋体" w:hAnsi="宋体" w:eastAsia="宋体" w:cs="宋体"/>
          <w:b/>
        </w:rPr>
      </w:pPr>
      <w:bookmarkStart w:id="84" w:name="_Toc8657473"/>
      <w:bookmarkStart w:id="85" w:name="_Toc227057888"/>
      <w:bookmarkStart w:id="86" w:name="_Toc447265221"/>
      <w:bookmarkStart w:id="87" w:name="_Toc226969281"/>
      <w:bookmarkStart w:id="88" w:name="_Toc13517"/>
      <w:bookmarkStart w:id="89" w:name="_Toc10210419"/>
      <w:bookmarkStart w:id="90" w:name="_Toc447265507"/>
      <w:bookmarkStart w:id="91" w:name="_Toc107822486"/>
      <w:bookmarkStart w:id="92" w:name="_Toc447188672"/>
      <w:r>
        <w:rPr>
          <w:rFonts w:hint="eastAsia" w:ascii="宋体" w:hAnsi="宋体" w:eastAsia="宋体" w:cs="宋体"/>
          <w:b/>
        </w:rPr>
        <w:t>1.5招标方式</w:t>
      </w:r>
      <w:bookmarkEnd w:id="84"/>
      <w:bookmarkEnd w:id="85"/>
      <w:bookmarkEnd w:id="86"/>
      <w:bookmarkEnd w:id="87"/>
      <w:bookmarkEnd w:id="88"/>
      <w:bookmarkEnd w:id="89"/>
      <w:bookmarkEnd w:id="90"/>
      <w:bookmarkEnd w:id="91"/>
      <w:bookmarkEnd w:id="92"/>
    </w:p>
    <w:p>
      <w:pPr>
        <w:tabs>
          <w:tab w:val="left" w:pos="630"/>
        </w:tabs>
        <w:spacing w:line="380" w:lineRule="exact"/>
        <w:ind w:firstLine="420"/>
        <w:rPr>
          <w:rFonts w:hint="eastAsia" w:ascii="宋体" w:hAnsi="宋体" w:eastAsia="宋体" w:cs="宋体"/>
          <w:szCs w:val="21"/>
        </w:rPr>
      </w:pPr>
      <w:r>
        <w:rPr>
          <w:rFonts w:hint="eastAsia" w:ascii="宋体" w:hAnsi="宋体" w:eastAsia="宋体" w:cs="宋体"/>
          <w:szCs w:val="21"/>
        </w:rPr>
        <w:t>1.5.1招标方式见投标人须知前附表。</w:t>
      </w:r>
    </w:p>
    <w:p>
      <w:pPr>
        <w:tabs>
          <w:tab w:val="left" w:pos="630"/>
        </w:tabs>
        <w:spacing w:line="380" w:lineRule="exact"/>
        <w:ind w:firstLine="420"/>
        <w:rPr>
          <w:rFonts w:hint="eastAsia" w:ascii="宋体" w:hAnsi="宋体" w:eastAsia="宋体" w:cs="宋体"/>
          <w:szCs w:val="21"/>
        </w:rPr>
      </w:pPr>
      <w:r>
        <w:rPr>
          <w:rFonts w:hint="eastAsia" w:ascii="宋体" w:hAnsi="宋体" w:eastAsia="宋体" w:cs="宋体"/>
          <w:szCs w:val="21"/>
        </w:rPr>
        <w:t>1.5.2公开招标，是指招标人以招标公告的方式邀请不特定的法人或者其他组织投标。</w:t>
      </w:r>
    </w:p>
    <w:p>
      <w:pPr>
        <w:spacing w:line="360" w:lineRule="auto"/>
        <w:outlineLvl w:val="2"/>
        <w:rPr>
          <w:rFonts w:hint="eastAsia" w:ascii="宋体" w:hAnsi="宋体" w:eastAsia="宋体" w:cs="宋体"/>
          <w:b/>
        </w:rPr>
      </w:pPr>
      <w:bookmarkStart w:id="93" w:name="_Toc107822485"/>
      <w:bookmarkStart w:id="94" w:name="_Toc447265222"/>
      <w:bookmarkStart w:id="95" w:name="_Toc8657474"/>
      <w:bookmarkStart w:id="96" w:name="_Toc447188673"/>
      <w:bookmarkStart w:id="97" w:name="_Toc26023"/>
      <w:bookmarkStart w:id="98" w:name="_Toc226969280"/>
      <w:bookmarkStart w:id="99" w:name="_Toc447265508"/>
      <w:bookmarkStart w:id="100" w:name="_Toc10210420"/>
      <w:bookmarkStart w:id="101" w:name="_Toc227057887"/>
      <w:bookmarkStart w:id="102" w:name="_Toc226969282"/>
      <w:bookmarkStart w:id="103" w:name="_Toc227057889"/>
      <w:r>
        <w:rPr>
          <w:rFonts w:hint="eastAsia" w:ascii="宋体" w:hAnsi="宋体" w:eastAsia="宋体" w:cs="宋体"/>
          <w:b/>
        </w:rPr>
        <w:t>1.6招标组织形式</w:t>
      </w:r>
      <w:bookmarkEnd w:id="93"/>
      <w:bookmarkEnd w:id="94"/>
      <w:bookmarkEnd w:id="95"/>
      <w:bookmarkEnd w:id="96"/>
      <w:bookmarkEnd w:id="97"/>
      <w:bookmarkEnd w:id="98"/>
      <w:bookmarkEnd w:id="99"/>
      <w:bookmarkEnd w:id="100"/>
      <w:bookmarkEnd w:id="101"/>
    </w:p>
    <w:p>
      <w:pPr>
        <w:tabs>
          <w:tab w:val="left" w:pos="630"/>
        </w:tabs>
        <w:spacing w:line="380" w:lineRule="exact"/>
        <w:ind w:firstLine="420"/>
        <w:rPr>
          <w:rFonts w:hint="eastAsia" w:ascii="宋体" w:hAnsi="宋体" w:eastAsia="宋体" w:cs="宋体"/>
          <w:szCs w:val="21"/>
          <w:highlight w:val="none"/>
        </w:rPr>
      </w:pPr>
      <w:bookmarkStart w:id="104" w:name="_Toc10210421"/>
      <w:bookmarkStart w:id="105" w:name="_Toc447265509"/>
      <w:bookmarkStart w:id="106" w:name="_Toc17883"/>
      <w:bookmarkStart w:id="107" w:name="_Toc447188674"/>
      <w:bookmarkStart w:id="108" w:name="_Toc8657475"/>
      <w:bookmarkStart w:id="109" w:name="_Toc447265223"/>
      <w:r>
        <w:rPr>
          <w:rFonts w:hint="eastAsia" w:ascii="宋体" w:hAnsi="宋体" w:eastAsia="宋体" w:cs="宋体"/>
          <w:szCs w:val="21"/>
          <w:highlight w:val="none"/>
        </w:rPr>
        <w:t>本项目由招标人组成评标小组的方式进行，招标组织形式及联系方式见投标人须知前附表。</w:t>
      </w:r>
    </w:p>
    <w:p>
      <w:pPr>
        <w:spacing w:line="360" w:lineRule="auto"/>
        <w:outlineLvl w:val="2"/>
        <w:rPr>
          <w:rFonts w:hint="eastAsia" w:ascii="宋体" w:hAnsi="宋体" w:eastAsia="宋体" w:cs="宋体"/>
          <w:b/>
        </w:rPr>
      </w:pPr>
      <w:r>
        <w:rPr>
          <w:rFonts w:hint="eastAsia" w:ascii="宋体" w:hAnsi="宋体" w:eastAsia="宋体" w:cs="宋体"/>
          <w:b/>
        </w:rPr>
        <w:t>1.7资格审查</w:t>
      </w:r>
      <w:bookmarkEnd w:id="102"/>
      <w:bookmarkEnd w:id="103"/>
      <w:bookmarkEnd w:id="104"/>
      <w:bookmarkEnd w:id="105"/>
      <w:bookmarkEnd w:id="106"/>
      <w:bookmarkEnd w:id="107"/>
      <w:bookmarkEnd w:id="108"/>
      <w:bookmarkEnd w:id="109"/>
    </w:p>
    <w:p>
      <w:pPr>
        <w:tabs>
          <w:tab w:val="left" w:pos="630"/>
        </w:tabs>
        <w:spacing w:line="380" w:lineRule="exact"/>
        <w:ind w:firstLine="420"/>
        <w:rPr>
          <w:rFonts w:hint="eastAsia" w:ascii="宋体" w:hAnsi="宋体" w:eastAsia="宋体" w:cs="宋体"/>
          <w:szCs w:val="21"/>
        </w:rPr>
      </w:pPr>
      <w:bookmarkStart w:id="110" w:name="_Toc447265224"/>
      <w:bookmarkStart w:id="111" w:name="_Toc447188675"/>
      <w:bookmarkStart w:id="112" w:name="_Toc447265510"/>
      <w:r>
        <w:rPr>
          <w:rFonts w:hint="eastAsia" w:ascii="宋体" w:hAnsi="宋体" w:eastAsia="宋体" w:cs="宋体"/>
          <w:szCs w:val="21"/>
        </w:rPr>
        <w:t>1.7.1本招标项目资格审查方式见投标人须知前附表。</w:t>
      </w:r>
    </w:p>
    <w:p>
      <w:pPr>
        <w:spacing w:line="360" w:lineRule="auto"/>
        <w:outlineLvl w:val="2"/>
        <w:rPr>
          <w:rFonts w:hint="eastAsia" w:ascii="宋体" w:hAnsi="宋体" w:eastAsia="宋体" w:cs="宋体"/>
          <w:b/>
          <w:szCs w:val="21"/>
        </w:rPr>
      </w:pPr>
      <w:bookmarkStart w:id="113" w:name="_Toc10210422"/>
      <w:bookmarkStart w:id="114" w:name="_Toc26469"/>
      <w:bookmarkStart w:id="115" w:name="_Toc8657476"/>
      <w:r>
        <w:rPr>
          <w:rFonts w:hint="eastAsia" w:ascii="宋体" w:hAnsi="宋体" w:eastAsia="宋体" w:cs="宋体"/>
          <w:b/>
          <w:szCs w:val="21"/>
        </w:rPr>
        <w:t>1.8投标人不得存在的情形</w:t>
      </w:r>
      <w:bookmarkEnd w:id="110"/>
      <w:bookmarkEnd w:id="111"/>
      <w:bookmarkEnd w:id="112"/>
      <w:bookmarkEnd w:id="113"/>
      <w:bookmarkEnd w:id="114"/>
      <w:bookmarkEnd w:id="115"/>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1.8.1投标人不得存在的情形见投标人须知前附表。</w:t>
      </w:r>
    </w:p>
    <w:p>
      <w:pPr>
        <w:spacing w:line="360" w:lineRule="auto"/>
        <w:outlineLvl w:val="2"/>
        <w:rPr>
          <w:rFonts w:hint="eastAsia" w:ascii="宋体" w:hAnsi="宋体" w:eastAsia="宋体" w:cs="宋体"/>
          <w:b/>
          <w:szCs w:val="21"/>
        </w:rPr>
      </w:pPr>
      <w:bookmarkStart w:id="116" w:name="_Toc226969285"/>
      <w:bookmarkStart w:id="117" w:name="_Toc10210423"/>
      <w:bookmarkStart w:id="118" w:name="_Toc8657477"/>
      <w:bookmarkStart w:id="119" w:name="_Toc107822488"/>
      <w:bookmarkStart w:id="120" w:name="_Toc447265512"/>
      <w:bookmarkStart w:id="121" w:name="_Toc11530"/>
      <w:bookmarkStart w:id="122" w:name="_Toc447265226"/>
      <w:bookmarkStart w:id="123" w:name="_Toc447188677"/>
      <w:bookmarkStart w:id="124" w:name="_Toc227057891"/>
      <w:r>
        <w:rPr>
          <w:rFonts w:hint="eastAsia" w:ascii="宋体" w:hAnsi="宋体" w:eastAsia="宋体" w:cs="宋体"/>
          <w:b/>
          <w:szCs w:val="21"/>
        </w:rPr>
        <w:t>1.9投标费用</w:t>
      </w:r>
      <w:bookmarkEnd w:id="116"/>
      <w:bookmarkEnd w:id="117"/>
      <w:bookmarkEnd w:id="118"/>
      <w:bookmarkEnd w:id="119"/>
      <w:bookmarkEnd w:id="120"/>
      <w:bookmarkEnd w:id="121"/>
      <w:bookmarkEnd w:id="122"/>
      <w:bookmarkEnd w:id="123"/>
      <w:bookmarkEnd w:id="124"/>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不论结果如何，投标人自行承担所有准备和参与投标有关的费用。</w:t>
      </w:r>
      <w:bookmarkStart w:id="125" w:name="_Toc107822489"/>
      <w:bookmarkStart w:id="126" w:name="_Toc226969286"/>
      <w:bookmarkStart w:id="127" w:name="_Toc227057892"/>
    </w:p>
    <w:p>
      <w:pPr>
        <w:spacing w:line="360" w:lineRule="auto"/>
        <w:outlineLvl w:val="2"/>
        <w:rPr>
          <w:rFonts w:hint="eastAsia" w:ascii="宋体" w:hAnsi="宋体" w:eastAsia="宋体" w:cs="宋体"/>
          <w:b/>
          <w:szCs w:val="21"/>
        </w:rPr>
      </w:pPr>
      <w:bookmarkStart w:id="128" w:name="_Toc8657478"/>
      <w:bookmarkStart w:id="129" w:name="_Toc447265227"/>
      <w:bookmarkStart w:id="130" w:name="_Toc10210424"/>
      <w:bookmarkStart w:id="131" w:name="_Toc447265513"/>
      <w:bookmarkStart w:id="132" w:name="_Toc19266"/>
      <w:r>
        <w:rPr>
          <w:rFonts w:hint="eastAsia" w:ascii="宋体" w:hAnsi="宋体" w:eastAsia="宋体" w:cs="宋体"/>
          <w:b/>
          <w:szCs w:val="21"/>
        </w:rPr>
        <w:t>1.10保密</w:t>
      </w:r>
      <w:bookmarkEnd w:id="128"/>
      <w:bookmarkEnd w:id="129"/>
      <w:bookmarkEnd w:id="130"/>
      <w:bookmarkEnd w:id="131"/>
      <w:bookmarkEnd w:id="132"/>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参与招标投标活动的各方应当对招标文件和投标文件中的商业和技术等秘密保密，违者应当对由此造成的后果承担法律责任。</w:t>
      </w:r>
    </w:p>
    <w:p>
      <w:pPr>
        <w:spacing w:line="360" w:lineRule="auto"/>
        <w:outlineLvl w:val="1"/>
        <w:rPr>
          <w:rFonts w:hint="eastAsia" w:ascii="宋体" w:hAnsi="宋体" w:eastAsia="宋体" w:cs="宋体"/>
          <w:b/>
          <w:szCs w:val="21"/>
        </w:rPr>
      </w:pPr>
      <w:bookmarkStart w:id="133" w:name="_Toc447265228"/>
      <w:bookmarkStart w:id="134" w:name="_Toc144974510"/>
      <w:bookmarkStart w:id="135" w:name="_Toc6482"/>
      <w:bookmarkStart w:id="136" w:name="_Toc10210425"/>
      <w:bookmarkStart w:id="137" w:name="_Toc152042318"/>
      <w:bookmarkStart w:id="138" w:name="_Toc296602432"/>
      <w:bookmarkStart w:id="139" w:name="_Toc246996930"/>
      <w:bookmarkStart w:id="140" w:name="_Toc8657479"/>
      <w:bookmarkStart w:id="141" w:name="_Toc179632560"/>
      <w:bookmarkStart w:id="142" w:name="_Toc247085701"/>
      <w:bookmarkStart w:id="143" w:name="_Toc447265514"/>
      <w:bookmarkStart w:id="144" w:name="_Toc152045542"/>
      <w:bookmarkStart w:id="145" w:name="_Toc447188678"/>
      <w:bookmarkStart w:id="146" w:name="_Toc246996187"/>
      <w:r>
        <w:rPr>
          <w:rFonts w:hint="eastAsia" w:ascii="宋体" w:hAnsi="宋体" w:eastAsia="宋体" w:cs="宋体"/>
          <w:b/>
          <w:szCs w:val="21"/>
        </w:rPr>
        <w:t>2.招标文件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spacing w:line="360" w:lineRule="auto"/>
        <w:outlineLvl w:val="2"/>
        <w:rPr>
          <w:rFonts w:hint="eastAsia" w:ascii="宋体" w:hAnsi="宋体" w:eastAsia="宋体" w:cs="宋体"/>
          <w:b/>
          <w:szCs w:val="21"/>
        </w:rPr>
      </w:pPr>
      <w:bookmarkStart w:id="147" w:name="_Toc447188679"/>
      <w:bookmarkStart w:id="148" w:name="_Toc447265515"/>
      <w:bookmarkStart w:id="149" w:name="_Toc10210426"/>
      <w:bookmarkStart w:id="150" w:name="_Toc4712"/>
      <w:bookmarkStart w:id="151" w:name="_Toc447265229"/>
      <w:bookmarkStart w:id="152" w:name="_Toc8657480"/>
      <w:r>
        <w:rPr>
          <w:rFonts w:hint="eastAsia" w:ascii="宋体" w:hAnsi="宋体" w:eastAsia="宋体" w:cs="宋体"/>
          <w:b/>
          <w:szCs w:val="21"/>
        </w:rPr>
        <w:t>2.1招标文件</w:t>
      </w:r>
      <w:bookmarkEnd w:id="125"/>
      <w:r>
        <w:rPr>
          <w:rFonts w:hint="eastAsia" w:ascii="宋体" w:hAnsi="宋体" w:eastAsia="宋体" w:cs="宋体"/>
          <w:b/>
          <w:szCs w:val="21"/>
        </w:rPr>
        <w:t>的组成</w:t>
      </w:r>
      <w:bookmarkEnd w:id="126"/>
      <w:bookmarkEnd w:id="127"/>
      <w:bookmarkEnd w:id="147"/>
      <w:bookmarkEnd w:id="148"/>
      <w:bookmarkEnd w:id="149"/>
      <w:bookmarkEnd w:id="150"/>
      <w:bookmarkEnd w:id="151"/>
      <w:bookmarkEnd w:id="152"/>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2.1.1招标文件一般由以下部分组成：</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第一章 招标公告</w:t>
      </w:r>
    </w:p>
    <w:p>
      <w:pPr>
        <w:pStyle w:val="5"/>
        <w:tabs>
          <w:tab w:val="left" w:pos="630"/>
        </w:tabs>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rPr>
        <w:t>第二章 投标人须知</w:t>
      </w:r>
    </w:p>
    <w:p>
      <w:pPr>
        <w:pStyle w:val="5"/>
        <w:tabs>
          <w:tab w:val="left" w:pos="630"/>
        </w:tabs>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第三章 评标办法（</w:t>
      </w:r>
      <w:r>
        <w:rPr>
          <w:rFonts w:hint="eastAsia" w:ascii="宋体" w:hAnsi="宋体" w:eastAsia="宋体" w:cs="宋体"/>
          <w:sz w:val="21"/>
          <w:szCs w:val="21"/>
          <w:highlight w:val="none"/>
          <w:lang w:val="en-US" w:eastAsia="zh-CN"/>
        </w:rPr>
        <w:t>经评审的最低价中标法</w:t>
      </w:r>
      <w:r>
        <w:rPr>
          <w:rFonts w:hint="eastAsia" w:ascii="宋体" w:hAnsi="宋体" w:eastAsia="宋体" w:cs="宋体"/>
          <w:sz w:val="21"/>
          <w:szCs w:val="21"/>
          <w:highlight w:val="none"/>
        </w:rPr>
        <w:t>）</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第四章 招标人服务需求</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第五章 合同条款</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第六章 投标文件格式</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2.1.2招标文件对同一内容的表述应当一致。第一章 招标公告与招标文件在同一内容的表述上有矛盾或者冲突时，以第一章 招标公告为准；投标人须知前附表与投标人须知正文在同一内容的表述上有矛盾或者冲突时，以投标人须知前附表为准。</w:t>
      </w:r>
    </w:p>
    <w:p>
      <w:pPr>
        <w:spacing w:line="360" w:lineRule="auto"/>
        <w:outlineLvl w:val="2"/>
        <w:rPr>
          <w:rFonts w:hint="eastAsia" w:ascii="宋体" w:hAnsi="宋体" w:eastAsia="宋体" w:cs="宋体"/>
          <w:b/>
          <w:szCs w:val="21"/>
        </w:rPr>
      </w:pPr>
      <w:bookmarkStart w:id="153" w:name="_Toc226969287"/>
      <w:bookmarkStart w:id="154" w:name="_Toc107822490"/>
      <w:bookmarkStart w:id="155" w:name="_Toc227057893"/>
      <w:bookmarkStart w:id="156" w:name="_Toc8657483"/>
      <w:bookmarkStart w:id="157" w:name="_Toc447188682"/>
      <w:bookmarkStart w:id="158" w:name="_Toc10210429"/>
      <w:bookmarkStart w:id="159" w:name="_Toc447265232"/>
      <w:bookmarkStart w:id="160" w:name="_Toc9474"/>
      <w:bookmarkStart w:id="161" w:name="_Toc447265518"/>
      <w:r>
        <w:rPr>
          <w:rFonts w:hint="eastAsia" w:ascii="宋体" w:hAnsi="宋体" w:eastAsia="宋体" w:cs="宋体"/>
          <w:b/>
          <w:szCs w:val="21"/>
        </w:rPr>
        <w:t>2.2招标文件的澄清</w:t>
      </w:r>
      <w:bookmarkEnd w:id="153"/>
      <w:bookmarkEnd w:id="154"/>
      <w:bookmarkEnd w:id="155"/>
      <w:r>
        <w:rPr>
          <w:rFonts w:hint="eastAsia" w:ascii="宋体" w:hAnsi="宋体" w:eastAsia="宋体" w:cs="宋体"/>
          <w:b/>
          <w:szCs w:val="21"/>
        </w:rPr>
        <w:t>和修改</w:t>
      </w:r>
      <w:bookmarkEnd w:id="156"/>
      <w:bookmarkEnd w:id="157"/>
      <w:bookmarkEnd w:id="158"/>
      <w:bookmarkEnd w:id="159"/>
      <w:bookmarkEnd w:id="160"/>
      <w:bookmarkEnd w:id="161"/>
    </w:p>
    <w:p>
      <w:pPr>
        <w:pStyle w:val="5"/>
        <w:tabs>
          <w:tab w:val="left" w:pos="630"/>
        </w:tabs>
        <w:snapToGrid w:val="0"/>
        <w:spacing w:line="360" w:lineRule="auto"/>
        <w:ind w:firstLine="420" w:firstLineChars="200"/>
        <w:rPr>
          <w:rFonts w:hint="eastAsia" w:ascii="宋体" w:hAnsi="宋体" w:eastAsia="宋体" w:cs="宋体"/>
          <w:sz w:val="21"/>
          <w:szCs w:val="21"/>
        </w:rPr>
      </w:pPr>
      <w:bookmarkStart w:id="162" w:name="_Toc296602436"/>
      <w:bookmarkStart w:id="163" w:name="_Toc447188683"/>
      <w:bookmarkStart w:id="164" w:name="_Toc179632564"/>
      <w:bookmarkStart w:id="165" w:name="_Toc152042322"/>
      <w:bookmarkStart w:id="166" w:name="_Toc246996934"/>
      <w:bookmarkStart w:id="167" w:name="_Toc152045546"/>
      <w:bookmarkStart w:id="168" w:name="_Toc144974514"/>
      <w:bookmarkStart w:id="169" w:name="_Toc247085705"/>
      <w:bookmarkStart w:id="170" w:name="_Toc447265233"/>
      <w:bookmarkStart w:id="171" w:name="_Toc246996191"/>
      <w:bookmarkStart w:id="172" w:name="_Toc447265519"/>
      <w:bookmarkStart w:id="173" w:name="_Toc226969289"/>
      <w:bookmarkStart w:id="174" w:name="_Toc227057895"/>
      <w:bookmarkStart w:id="175" w:name="_Toc107822492"/>
      <w:r>
        <w:rPr>
          <w:rFonts w:hint="eastAsia" w:ascii="宋体" w:hAnsi="宋体" w:eastAsia="宋体" w:cs="宋体"/>
          <w:sz w:val="21"/>
          <w:szCs w:val="21"/>
        </w:rPr>
        <w:t>2.2.1投标人对招标文件有疑问的，应当按照投标人须知前附表规定的时间和方式，要求招标人对招标文件进行澄清。</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2.2.2招标人应当按照投标人须知前附表规定的时间和方式，将澄清或者修改内容发给所有购买招标文件的投标人，但不指明问题的来源。</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2.2.3如澄清或者修改的内容可能影响投标文件编制的，招标人应当相应顺延投标截止时间。</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2.2.4投标人收到澄清或者修改后，应当通知招标人，确认已收到该澄清或者修改。</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2.2.5所有关于招标文件的澄清和修改均作为招标文件的补充部分。当招标文件、招标文件的澄清或者修改等在同一内容的表述上不一致时，以最后发出的文件为准。</w:t>
      </w:r>
    </w:p>
    <w:p>
      <w:pPr>
        <w:spacing w:line="360" w:lineRule="auto"/>
        <w:outlineLvl w:val="1"/>
        <w:rPr>
          <w:rFonts w:hint="eastAsia" w:ascii="宋体" w:hAnsi="宋体" w:eastAsia="宋体" w:cs="宋体"/>
          <w:b/>
          <w:szCs w:val="21"/>
        </w:rPr>
      </w:pPr>
      <w:bookmarkStart w:id="176" w:name="_Toc8657484"/>
      <w:bookmarkStart w:id="177" w:name="_Toc15500"/>
      <w:bookmarkStart w:id="178" w:name="_Toc10210430"/>
      <w:r>
        <w:rPr>
          <w:rFonts w:hint="eastAsia" w:ascii="宋体" w:hAnsi="宋体" w:eastAsia="宋体" w:cs="宋体"/>
          <w:b/>
          <w:szCs w:val="21"/>
        </w:rPr>
        <w:t>3.投标文件</w:t>
      </w:r>
      <w:bookmarkEnd w:id="162"/>
      <w:bookmarkEnd w:id="163"/>
      <w:bookmarkEnd w:id="164"/>
      <w:bookmarkEnd w:id="165"/>
      <w:bookmarkEnd w:id="166"/>
      <w:bookmarkEnd w:id="167"/>
      <w:bookmarkEnd w:id="168"/>
      <w:bookmarkEnd w:id="169"/>
      <w:bookmarkEnd w:id="170"/>
      <w:bookmarkEnd w:id="171"/>
      <w:bookmarkEnd w:id="172"/>
      <w:bookmarkEnd w:id="176"/>
      <w:bookmarkEnd w:id="177"/>
      <w:bookmarkEnd w:id="178"/>
    </w:p>
    <w:bookmarkEnd w:id="50"/>
    <w:bookmarkEnd w:id="173"/>
    <w:bookmarkEnd w:id="174"/>
    <w:bookmarkEnd w:id="175"/>
    <w:p>
      <w:pPr>
        <w:spacing w:line="360" w:lineRule="auto"/>
        <w:outlineLvl w:val="2"/>
        <w:rPr>
          <w:rFonts w:hint="eastAsia" w:ascii="宋体" w:hAnsi="宋体" w:eastAsia="宋体" w:cs="宋体"/>
          <w:b/>
          <w:szCs w:val="21"/>
        </w:rPr>
      </w:pPr>
      <w:bookmarkStart w:id="179" w:name="_Toc107822493"/>
      <w:bookmarkStart w:id="180" w:name="_Toc227057896"/>
      <w:bookmarkStart w:id="181" w:name="_Toc226969290"/>
      <w:bookmarkStart w:id="182" w:name="_Toc27929"/>
      <w:bookmarkStart w:id="183" w:name="_Toc10210431"/>
      <w:bookmarkStart w:id="184" w:name="_Toc450489293"/>
      <w:bookmarkStart w:id="185" w:name="_Toc447265520"/>
      <w:bookmarkStart w:id="186" w:name="_Toc447188684"/>
      <w:bookmarkStart w:id="187" w:name="_Toc8657485"/>
      <w:bookmarkStart w:id="188" w:name="_Toc447265234"/>
      <w:bookmarkStart w:id="189" w:name="_Toc447265528"/>
      <w:bookmarkStart w:id="190" w:name="_Toc184635074"/>
      <w:bookmarkStart w:id="191" w:name="_Toc447265242"/>
      <w:bookmarkStart w:id="192" w:name="_Toc488655848"/>
      <w:bookmarkStart w:id="193" w:name="_Toc107822503"/>
      <w:bookmarkStart w:id="194" w:name="_Toc227057906"/>
      <w:bookmarkStart w:id="195" w:name="_Toc226969300"/>
      <w:r>
        <w:rPr>
          <w:rFonts w:hint="eastAsia" w:ascii="宋体" w:hAnsi="宋体" w:eastAsia="宋体" w:cs="宋体"/>
          <w:b/>
          <w:szCs w:val="21"/>
        </w:rPr>
        <w:t>3.1投标文件的</w:t>
      </w:r>
      <w:bookmarkEnd w:id="179"/>
      <w:bookmarkEnd w:id="180"/>
      <w:bookmarkEnd w:id="181"/>
      <w:r>
        <w:rPr>
          <w:rFonts w:hint="eastAsia" w:ascii="宋体" w:hAnsi="宋体" w:eastAsia="宋体" w:cs="宋体"/>
          <w:b/>
          <w:szCs w:val="21"/>
        </w:rPr>
        <w:t>组成</w:t>
      </w:r>
      <w:bookmarkEnd w:id="182"/>
      <w:bookmarkEnd w:id="183"/>
      <w:bookmarkEnd w:id="184"/>
      <w:bookmarkEnd w:id="185"/>
      <w:bookmarkEnd w:id="186"/>
      <w:bookmarkEnd w:id="187"/>
      <w:bookmarkEnd w:id="188"/>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投标人应当按照投标人须知前附表的要求制作并递交投标文件。投标文件组成见第六章投标文件格式。</w:t>
      </w:r>
    </w:p>
    <w:p>
      <w:pPr>
        <w:spacing w:line="360" w:lineRule="auto"/>
        <w:outlineLvl w:val="2"/>
        <w:rPr>
          <w:rFonts w:hint="eastAsia" w:ascii="宋体" w:hAnsi="宋体" w:eastAsia="宋体" w:cs="宋体"/>
          <w:b/>
          <w:szCs w:val="21"/>
        </w:rPr>
      </w:pPr>
      <w:bookmarkStart w:id="196" w:name="_Toc447188685"/>
      <w:bookmarkStart w:id="197" w:name="_Toc1639"/>
      <w:bookmarkStart w:id="198" w:name="_Toc450489294"/>
      <w:bookmarkStart w:id="199" w:name="_Toc8657486"/>
      <w:bookmarkStart w:id="200" w:name="_Toc447265521"/>
      <w:bookmarkStart w:id="201" w:name="_Toc10210432"/>
      <w:bookmarkStart w:id="202" w:name="_Toc447265235"/>
      <w:r>
        <w:rPr>
          <w:rFonts w:hint="eastAsia" w:ascii="宋体" w:hAnsi="宋体" w:eastAsia="宋体" w:cs="宋体"/>
          <w:b/>
          <w:szCs w:val="21"/>
        </w:rPr>
        <w:t>3.2投标文件的编制</w:t>
      </w:r>
      <w:bookmarkEnd w:id="196"/>
      <w:bookmarkEnd w:id="197"/>
      <w:bookmarkEnd w:id="198"/>
      <w:bookmarkEnd w:id="199"/>
      <w:bookmarkEnd w:id="200"/>
      <w:bookmarkEnd w:id="201"/>
      <w:bookmarkEnd w:id="202"/>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3.2.1投标人应当按照招标文件的要求编制投标文件，投标文件应当对招标文件提出的实质性要求和条件作出响应。</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3.2.2投标人应当认真阅读招标文件中所有的事项、格式、条款和技术规范等。投标人没有按照招标文件要求递交全部资料或者投标人没有对招标文件在各方面都作出实质性响应是投标人的风险，并可能导致其投标被否决。</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3.2.3投标人递交的投标文件以及投标人与招标人就有关投标的所有往来函电均应当使用中文。投标人递交的证明文件和文献可以使用另一种语言，但相应内容应当译成中文，在解释投标文件时以中文译本为准。</w:t>
      </w:r>
    </w:p>
    <w:p>
      <w:pPr>
        <w:pStyle w:val="5"/>
        <w:tabs>
          <w:tab w:val="left" w:pos="630"/>
        </w:tabs>
        <w:snapToGrid w:val="0"/>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3.2.4投标文件应当使用不褪色的材料书写或者打印，并加盖单位公章，由投标人的法定代表人或者其委托代理人签字或盖章的，投标文件应当附《法定代表人身份证明》和法定代表人签署的《法定代表人授权委托书》。投标文件应当尽量避免涂改、行间插字或者删除。如果出现上述情况，改动之处应当加盖单位公章或者由投标人的法定代表人或者其委托代理人签字确认。</w:t>
      </w:r>
    </w:p>
    <w:p>
      <w:pPr>
        <w:spacing w:line="360" w:lineRule="auto"/>
        <w:outlineLvl w:val="2"/>
        <w:rPr>
          <w:rFonts w:hint="eastAsia" w:ascii="宋体" w:hAnsi="宋体" w:eastAsia="宋体" w:cs="宋体"/>
          <w:b/>
          <w:szCs w:val="21"/>
        </w:rPr>
      </w:pPr>
      <w:bookmarkStart w:id="203" w:name="_Toc8657487"/>
      <w:bookmarkStart w:id="204" w:name="_Toc10210433"/>
      <w:bookmarkStart w:id="205" w:name="_Toc450489295"/>
      <w:bookmarkStart w:id="206" w:name="_Toc447188686"/>
      <w:bookmarkStart w:id="207" w:name="_Toc226969292"/>
      <w:bookmarkStart w:id="208" w:name="_Toc227057898"/>
      <w:bookmarkStart w:id="209" w:name="_Toc447265236"/>
      <w:bookmarkStart w:id="210" w:name="_Toc107822495"/>
      <w:bookmarkStart w:id="211" w:name="_Toc18512"/>
      <w:bookmarkStart w:id="212" w:name="_Toc447265522"/>
      <w:r>
        <w:rPr>
          <w:rFonts w:hint="eastAsia" w:ascii="宋体" w:hAnsi="宋体" w:eastAsia="宋体" w:cs="宋体"/>
          <w:b/>
          <w:szCs w:val="21"/>
        </w:rPr>
        <w:t>3.3投标报价</w:t>
      </w:r>
      <w:bookmarkEnd w:id="203"/>
      <w:bookmarkEnd w:id="204"/>
      <w:bookmarkEnd w:id="205"/>
      <w:bookmarkEnd w:id="206"/>
      <w:bookmarkEnd w:id="207"/>
      <w:bookmarkEnd w:id="208"/>
      <w:bookmarkEnd w:id="209"/>
      <w:bookmarkEnd w:id="210"/>
      <w:bookmarkEnd w:id="211"/>
      <w:bookmarkEnd w:id="212"/>
    </w:p>
    <w:p>
      <w:pPr>
        <w:pStyle w:val="5"/>
        <w:tabs>
          <w:tab w:val="left" w:pos="630"/>
        </w:tabs>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rPr>
        <w:t>3.3.1投标人应当根据招标文件要求进行报价，投标人应当报出符合招标文件要求的拟提供</w:t>
      </w:r>
      <w:r>
        <w:rPr>
          <w:rFonts w:hint="eastAsia" w:ascii="宋体" w:hAnsi="宋体" w:eastAsia="宋体" w:cs="宋体"/>
          <w:sz w:val="21"/>
          <w:szCs w:val="21"/>
          <w:highlight w:val="none"/>
        </w:rPr>
        <w:t>服务总价</w:t>
      </w:r>
      <w:r>
        <w:rPr>
          <w:rFonts w:hint="eastAsia" w:ascii="宋体" w:hAnsi="宋体" w:eastAsia="宋体" w:cs="宋体"/>
          <w:sz w:val="21"/>
          <w:szCs w:val="21"/>
        </w:rPr>
        <w:t>。投标报</w:t>
      </w:r>
      <w:r>
        <w:rPr>
          <w:rFonts w:hint="eastAsia" w:ascii="宋体" w:hAnsi="宋体" w:eastAsia="宋体" w:cs="宋体"/>
          <w:sz w:val="21"/>
          <w:szCs w:val="21"/>
          <w:highlight w:val="none"/>
        </w:rPr>
        <w:t>价中必须包含完成本项目所产生的一切费用，招标人不再支付投标报价之外的任何费用。（服务所必须的各类评审费、设备费、采样费、分析费、人工费用、材料费、食宿费、资料费及税金等），费用不管是否在投标报价表中单列，均视为投标总价中已包括该费用。</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3.3.2投标货币：人民币。</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3.3.3招标人设有最高投标限价的，投标人的投标报价不得超过最高投标限价，否则其投标将被否决。最高投标限价或者其计算方法见投标人须知前附表。</w:t>
      </w:r>
    </w:p>
    <w:p>
      <w:pPr>
        <w:pStyle w:val="5"/>
        <w:tabs>
          <w:tab w:val="left" w:pos="630"/>
        </w:tabs>
        <w:snapToGrid w:val="0"/>
        <w:spacing w:line="360" w:lineRule="auto"/>
        <w:ind w:firstLine="420" w:firstLineChars="200"/>
        <w:rPr>
          <w:rFonts w:hint="eastAsia" w:ascii="宋体" w:hAnsi="宋体" w:eastAsia="宋体" w:cs="宋体"/>
          <w:strike/>
          <w:dstrike w:val="0"/>
          <w:sz w:val="21"/>
          <w:szCs w:val="21"/>
          <w:highlight w:val="yellow"/>
        </w:rPr>
      </w:pPr>
      <w:r>
        <w:rPr>
          <w:rFonts w:hint="eastAsia" w:ascii="宋体" w:hAnsi="宋体" w:eastAsia="宋体" w:cs="宋体"/>
          <w:sz w:val="21"/>
          <w:szCs w:val="21"/>
        </w:rPr>
        <w:t>3.3.4招标人不接受投标人的任何低于成本报价的不正当竞争方式。</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3.3.5投标报价的具体要求见投标人须知前附表。</w:t>
      </w:r>
    </w:p>
    <w:p>
      <w:pPr>
        <w:spacing w:line="360" w:lineRule="auto"/>
        <w:outlineLvl w:val="2"/>
        <w:rPr>
          <w:rFonts w:hint="eastAsia" w:ascii="宋体" w:hAnsi="宋体" w:eastAsia="宋体" w:cs="宋体"/>
          <w:b/>
          <w:szCs w:val="21"/>
        </w:rPr>
      </w:pPr>
      <w:bookmarkStart w:id="213" w:name="_Toc450489296"/>
      <w:bookmarkStart w:id="214" w:name="_Toc227057902"/>
      <w:bookmarkStart w:id="215" w:name="_Toc447188687"/>
      <w:bookmarkStart w:id="216" w:name="_Toc10210434"/>
      <w:bookmarkStart w:id="217" w:name="_Toc8657488"/>
      <w:bookmarkStart w:id="218" w:name="_Toc226969296"/>
      <w:bookmarkStart w:id="219" w:name="_Toc447265523"/>
      <w:bookmarkStart w:id="220" w:name="_Toc107822500"/>
      <w:bookmarkStart w:id="221" w:name="_Toc27913"/>
      <w:bookmarkStart w:id="222" w:name="_Toc447265237"/>
      <w:bookmarkStart w:id="223" w:name="_Toc227057901"/>
      <w:bookmarkStart w:id="224" w:name="_Toc107822499"/>
      <w:bookmarkStart w:id="225" w:name="_Toc226969295"/>
      <w:r>
        <w:rPr>
          <w:rFonts w:hint="eastAsia" w:ascii="宋体" w:hAnsi="宋体" w:eastAsia="宋体" w:cs="宋体"/>
          <w:b/>
          <w:szCs w:val="21"/>
        </w:rPr>
        <w:t>3.4投标有效期</w:t>
      </w:r>
      <w:bookmarkEnd w:id="213"/>
      <w:bookmarkEnd w:id="214"/>
      <w:bookmarkEnd w:id="215"/>
      <w:bookmarkEnd w:id="216"/>
      <w:bookmarkEnd w:id="217"/>
      <w:bookmarkEnd w:id="218"/>
      <w:bookmarkEnd w:id="219"/>
      <w:bookmarkEnd w:id="220"/>
      <w:bookmarkEnd w:id="221"/>
      <w:bookmarkEnd w:id="222"/>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3.4.1投标有效期从递交投标文件截止日起计算。投标有效期的具体时间见投标人须知前附表。在此期间，投标人不得要求撤销或者修改其投标文件。投标有效期不满足招标文件要求的投标将被否决。</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3.4.2在原定投标有效期满之前，如果出现特殊情况，招标人决定延长投标有效期的，应当以书面形式向投标人提出延长投标有效期的要求，投标人须以书面形式予以答复。投标人同意延长投标有效期的，不得修改其投标文件的实质性内容，但应当相应延长其投标保证金有效期；投标人拒绝延长投标有效期的，其投标失效。</w:t>
      </w:r>
    </w:p>
    <w:p>
      <w:pPr>
        <w:spacing w:line="360" w:lineRule="auto"/>
        <w:outlineLvl w:val="2"/>
        <w:rPr>
          <w:rFonts w:hint="eastAsia" w:ascii="宋体" w:hAnsi="宋体" w:eastAsia="宋体" w:cs="宋体"/>
          <w:b/>
          <w:szCs w:val="21"/>
        </w:rPr>
      </w:pPr>
      <w:bookmarkStart w:id="226" w:name="_Toc17330"/>
      <w:bookmarkStart w:id="227" w:name="_Toc447265238"/>
      <w:bookmarkStart w:id="228" w:name="_Toc447188688"/>
      <w:bookmarkStart w:id="229" w:name="_Toc450489297"/>
      <w:bookmarkStart w:id="230" w:name="_Toc10210435"/>
      <w:bookmarkStart w:id="231" w:name="_Toc447265524"/>
      <w:bookmarkStart w:id="232" w:name="_Toc8657489"/>
      <w:r>
        <w:rPr>
          <w:rFonts w:hint="eastAsia" w:ascii="宋体" w:hAnsi="宋体" w:eastAsia="宋体" w:cs="宋体"/>
          <w:b/>
          <w:szCs w:val="21"/>
        </w:rPr>
        <w:t>3.5投标保证金</w:t>
      </w:r>
      <w:bookmarkEnd w:id="223"/>
      <w:bookmarkEnd w:id="224"/>
      <w:bookmarkEnd w:id="225"/>
      <w:bookmarkEnd w:id="226"/>
      <w:bookmarkEnd w:id="227"/>
      <w:bookmarkEnd w:id="228"/>
      <w:bookmarkEnd w:id="229"/>
      <w:bookmarkEnd w:id="230"/>
      <w:bookmarkEnd w:id="231"/>
      <w:bookmarkEnd w:id="232"/>
      <w:r>
        <w:rPr>
          <w:rFonts w:hint="eastAsia" w:ascii="宋体" w:hAnsi="宋体" w:eastAsia="宋体" w:cs="宋体"/>
          <w:b/>
          <w:szCs w:val="21"/>
        </w:rPr>
        <w:t>：不收取</w:t>
      </w:r>
    </w:p>
    <w:p>
      <w:pPr>
        <w:spacing w:line="360" w:lineRule="auto"/>
        <w:outlineLvl w:val="2"/>
        <w:rPr>
          <w:rFonts w:hint="eastAsia" w:ascii="宋体" w:hAnsi="宋体" w:eastAsia="宋体" w:cs="宋体"/>
          <w:b/>
          <w:szCs w:val="21"/>
        </w:rPr>
      </w:pPr>
      <w:bookmarkStart w:id="233" w:name="_Toc227057904"/>
      <w:bookmarkStart w:id="234" w:name="_Toc226969298"/>
      <w:bookmarkStart w:id="235" w:name="_Toc107822501"/>
      <w:bookmarkStart w:id="236" w:name="_Toc447265526"/>
      <w:bookmarkStart w:id="237" w:name="_Toc447265240"/>
      <w:bookmarkStart w:id="238" w:name="_Toc450489299"/>
      <w:bookmarkStart w:id="239" w:name="_Toc8657491"/>
      <w:bookmarkStart w:id="240" w:name="_Toc10210437"/>
      <w:bookmarkStart w:id="241" w:name="_Toc9381"/>
      <w:bookmarkStart w:id="242" w:name="_Toc447188690"/>
      <w:r>
        <w:rPr>
          <w:rFonts w:hint="eastAsia" w:ascii="宋体" w:hAnsi="宋体" w:eastAsia="宋体" w:cs="宋体"/>
          <w:b/>
          <w:szCs w:val="21"/>
        </w:rPr>
        <w:t>3.6投标文件的式样</w:t>
      </w:r>
      <w:bookmarkEnd w:id="233"/>
      <w:bookmarkEnd w:id="234"/>
      <w:bookmarkEnd w:id="235"/>
      <w:r>
        <w:rPr>
          <w:rFonts w:hint="eastAsia" w:ascii="宋体" w:hAnsi="宋体" w:eastAsia="宋体" w:cs="宋体"/>
          <w:b/>
          <w:szCs w:val="21"/>
        </w:rPr>
        <w:t>、密封和标记</w:t>
      </w:r>
      <w:bookmarkEnd w:id="236"/>
      <w:bookmarkEnd w:id="237"/>
      <w:bookmarkEnd w:id="238"/>
      <w:bookmarkEnd w:id="239"/>
      <w:bookmarkEnd w:id="240"/>
      <w:bookmarkEnd w:id="241"/>
      <w:bookmarkEnd w:id="242"/>
    </w:p>
    <w:p>
      <w:pPr>
        <w:pStyle w:val="5"/>
        <w:tabs>
          <w:tab w:val="left" w:pos="630"/>
        </w:tabs>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3.6.1</w:t>
      </w:r>
      <w:r>
        <w:rPr>
          <w:rFonts w:hint="eastAsia" w:ascii="宋体" w:hAnsi="宋体" w:eastAsia="宋体" w:cs="宋体"/>
          <w:sz w:val="21"/>
          <w:szCs w:val="21"/>
          <w:highlight w:val="none"/>
          <w:lang w:val="en-US" w:eastAsia="zh-CN"/>
        </w:rPr>
        <w:t>本次只接受纸质标书</w:t>
      </w:r>
    </w:p>
    <w:p>
      <w:pPr>
        <w:spacing w:line="360" w:lineRule="auto"/>
        <w:outlineLvl w:val="1"/>
        <w:rPr>
          <w:rFonts w:hint="eastAsia" w:ascii="宋体" w:hAnsi="宋体" w:eastAsia="宋体" w:cs="宋体"/>
          <w:b/>
          <w:szCs w:val="21"/>
        </w:rPr>
      </w:pPr>
      <w:bookmarkStart w:id="243" w:name="_Toc8657492"/>
      <w:bookmarkStart w:id="244" w:name="_Toc30901"/>
      <w:bookmarkStart w:id="245" w:name="_Toc10210438"/>
      <w:r>
        <w:rPr>
          <w:rFonts w:hint="eastAsia" w:ascii="宋体" w:hAnsi="宋体" w:eastAsia="宋体" w:cs="宋体"/>
          <w:b/>
          <w:szCs w:val="21"/>
        </w:rPr>
        <w:t>4.投标</w:t>
      </w:r>
      <w:bookmarkEnd w:id="189"/>
      <w:bookmarkEnd w:id="190"/>
      <w:bookmarkEnd w:id="191"/>
      <w:bookmarkEnd w:id="243"/>
      <w:bookmarkEnd w:id="244"/>
      <w:bookmarkEnd w:id="245"/>
    </w:p>
    <w:p>
      <w:pPr>
        <w:spacing w:line="360" w:lineRule="auto"/>
        <w:outlineLvl w:val="2"/>
        <w:rPr>
          <w:rFonts w:hint="eastAsia" w:ascii="宋体" w:hAnsi="宋体" w:eastAsia="宋体" w:cs="宋体"/>
          <w:b/>
          <w:szCs w:val="21"/>
        </w:rPr>
      </w:pPr>
      <w:bookmarkStart w:id="246" w:name="_Toc447188692"/>
      <w:bookmarkStart w:id="247" w:name="_Toc447265243"/>
      <w:bookmarkStart w:id="248" w:name="_Toc8657493"/>
      <w:bookmarkStart w:id="249" w:name="_Toc10210439"/>
      <w:bookmarkStart w:id="250" w:name="_Toc447265529"/>
      <w:bookmarkStart w:id="251" w:name="_Toc26303"/>
      <w:r>
        <w:rPr>
          <w:rFonts w:hint="eastAsia" w:ascii="宋体" w:hAnsi="宋体" w:eastAsia="宋体" w:cs="宋体"/>
          <w:b/>
          <w:szCs w:val="21"/>
        </w:rPr>
        <w:t>4.1投标</w:t>
      </w:r>
      <w:bookmarkEnd w:id="192"/>
      <w:bookmarkEnd w:id="193"/>
      <w:r>
        <w:rPr>
          <w:rFonts w:hint="eastAsia" w:ascii="宋体" w:hAnsi="宋体" w:eastAsia="宋体" w:cs="宋体"/>
          <w:b/>
          <w:szCs w:val="21"/>
        </w:rPr>
        <w:t>文件的递交</w:t>
      </w:r>
      <w:bookmarkEnd w:id="194"/>
      <w:bookmarkEnd w:id="195"/>
      <w:bookmarkEnd w:id="246"/>
      <w:bookmarkEnd w:id="247"/>
      <w:bookmarkEnd w:id="248"/>
      <w:bookmarkEnd w:id="249"/>
      <w:bookmarkEnd w:id="250"/>
      <w:bookmarkEnd w:id="251"/>
    </w:p>
    <w:p>
      <w:pPr>
        <w:pStyle w:val="5"/>
        <w:tabs>
          <w:tab w:val="left" w:pos="630"/>
        </w:tabs>
        <w:snapToGrid w:val="0"/>
        <w:spacing w:line="360" w:lineRule="auto"/>
        <w:ind w:firstLine="420" w:firstLineChars="200"/>
        <w:rPr>
          <w:rFonts w:hint="eastAsia" w:ascii="宋体" w:hAnsi="宋体" w:eastAsia="宋体" w:cs="宋体"/>
          <w:sz w:val="21"/>
          <w:szCs w:val="21"/>
        </w:rPr>
      </w:pPr>
      <w:bookmarkStart w:id="252" w:name="_Toc107822504"/>
      <w:bookmarkStart w:id="253" w:name="_Toc488655849"/>
      <w:bookmarkStart w:id="254" w:name="_Toc227057907"/>
      <w:bookmarkStart w:id="255" w:name="_Toc107822505"/>
      <w:bookmarkStart w:id="256" w:name="_Toc488655850"/>
      <w:bookmarkStart w:id="257" w:name="_Toc226969301"/>
      <w:bookmarkStart w:id="258" w:name="_Toc447265530"/>
      <w:bookmarkStart w:id="259" w:name="_Toc447265244"/>
      <w:bookmarkStart w:id="260" w:name="_Toc447188693"/>
      <w:r>
        <w:rPr>
          <w:rFonts w:hint="eastAsia" w:ascii="宋体" w:hAnsi="宋体" w:eastAsia="宋体" w:cs="宋体"/>
          <w:sz w:val="21"/>
          <w:szCs w:val="21"/>
        </w:rPr>
        <w:t>4.1.1投标文件递交截止时间：见投标人须知前附表。</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4.1.2投标文件递交地点：见投标人须知前附表。</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4.1.3除投标人须知前附表另有规定外，投标人所递交的投标文件不予退还。</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4.1.4出现以下情形时，招标人不予接收投标文件：</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（1）逾期送达或者未送达指定地点的；</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（2）未按照招标文件要求</w:t>
      </w:r>
      <w:r>
        <w:rPr>
          <w:rFonts w:hint="eastAsia" w:ascii="宋体" w:hAnsi="宋体" w:eastAsia="宋体" w:cs="宋体"/>
          <w:sz w:val="21"/>
          <w:szCs w:val="21"/>
          <w:lang w:val="en-US" w:eastAsia="zh-CN"/>
        </w:rPr>
        <w:t>制作的</w:t>
      </w:r>
      <w:r>
        <w:rPr>
          <w:rFonts w:hint="eastAsia" w:ascii="宋体" w:hAnsi="宋体" w:eastAsia="宋体" w:cs="宋体"/>
          <w:sz w:val="21"/>
          <w:szCs w:val="21"/>
        </w:rPr>
        <w:t>；</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）未按照第一章“招标公告”要求获得本项目招标文件的。</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4.1.5到投标文件递交截止时间止，招标人收到</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有效</w:t>
      </w:r>
      <w:r>
        <w:rPr>
          <w:rFonts w:hint="eastAsia" w:ascii="宋体" w:hAnsi="宋体" w:eastAsia="宋体" w:cs="宋体"/>
          <w:sz w:val="21"/>
          <w:szCs w:val="21"/>
        </w:rPr>
        <w:t>投标文件少于3个的，招标人将依法重新组织招标。</w:t>
      </w:r>
    </w:p>
    <w:bookmarkEnd w:id="252"/>
    <w:bookmarkEnd w:id="253"/>
    <w:p>
      <w:pPr>
        <w:spacing w:line="360" w:lineRule="auto"/>
        <w:outlineLvl w:val="2"/>
        <w:rPr>
          <w:rFonts w:hint="eastAsia" w:ascii="宋体" w:hAnsi="宋体" w:eastAsia="宋体" w:cs="宋体"/>
          <w:b/>
          <w:szCs w:val="21"/>
        </w:rPr>
      </w:pPr>
      <w:bookmarkStart w:id="261" w:name="_Toc8657494"/>
      <w:bookmarkStart w:id="262" w:name="_Toc12576"/>
      <w:bookmarkStart w:id="263" w:name="_Toc10210440"/>
      <w:r>
        <w:rPr>
          <w:rFonts w:hint="eastAsia" w:ascii="宋体" w:hAnsi="宋体" w:eastAsia="宋体" w:cs="宋体"/>
          <w:b/>
          <w:szCs w:val="21"/>
        </w:rPr>
        <w:t>4.2投标文件的修改、撤回</w:t>
      </w:r>
      <w:bookmarkEnd w:id="254"/>
      <w:bookmarkEnd w:id="255"/>
      <w:bookmarkEnd w:id="256"/>
      <w:bookmarkEnd w:id="257"/>
      <w:r>
        <w:rPr>
          <w:rFonts w:hint="eastAsia" w:ascii="宋体" w:hAnsi="宋体" w:eastAsia="宋体" w:cs="宋体"/>
          <w:b/>
          <w:szCs w:val="21"/>
        </w:rPr>
        <w:t>和撤销</w:t>
      </w:r>
      <w:bookmarkEnd w:id="258"/>
      <w:bookmarkEnd w:id="259"/>
      <w:bookmarkEnd w:id="260"/>
      <w:bookmarkEnd w:id="261"/>
      <w:bookmarkEnd w:id="262"/>
      <w:bookmarkEnd w:id="263"/>
    </w:p>
    <w:p>
      <w:pPr>
        <w:pStyle w:val="5"/>
        <w:tabs>
          <w:tab w:val="left" w:pos="630"/>
        </w:tabs>
        <w:snapToGrid w:val="0"/>
        <w:spacing w:line="360" w:lineRule="auto"/>
        <w:ind w:firstLine="420" w:firstLineChars="200"/>
        <w:rPr>
          <w:rFonts w:hint="eastAsia" w:ascii="宋体" w:hAnsi="宋体" w:eastAsia="宋体" w:cs="宋体"/>
          <w:sz w:val="21"/>
          <w:szCs w:val="21"/>
        </w:rPr>
      </w:pPr>
      <w:bookmarkStart w:id="264" w:name="_Toc152042335"/>
      <w:bookmarkStart w:id="265" w:name="_Toc447265531"/>
      <w:bookmarkStart w:id="266" w:name="_Toc296602447"/>
      <w:bookmarkStart w:id="267" w:name="_Toc246996946"/>
      <w:bookmarkStart w:id="268" w:name="_Toc152045559"/>
      <w:bookmarkStart w:id="269" w:name="_Toc447265245"/>
      <w:bookmarkStart w:id="270" w:name="_Toc144974527"/>
      <w:bookmarkStart w:id="271" w:name="_Toc179632577"/>
      <w:bookmarkStart w:id="272" w:name="_Toc447188694"/>
      <w:bookmarkStart w:id="273" w:name="_Toc247085717"/>
      <w:bookmarkStart w:id="274" w:name="_Toc246996203"/>
      <w:bookmarkStart w:id="275" w:name="_Toc227057908"/>
      <w:bookmarkStart w:id="276" w:name="_Toc488655852"/>
      <w:bookmarkStart w:id="277" w:name="_Toc226969302"/>
      <w:bookmarkStart w:id="278" w:name="_Toc107822506"/>
      <w:r>
        <w:rPr>
          <w:rFonts w:hint="eastAsia" w:ascii="宋体" w:hAnsi="宋体" w:eastAsia="宋体" w:cs="宋体"/>
          <w:sz w:val="21"/>
          <w:szCs w:val="21"/>
        </w:rPr>
        <w:t>4.2.1在规定的投标截止时间前，投标人可以修改或者撤回已递交的投标文件。</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4.2.2投标人修改后的投标文件，应当在规定的投标截止时间前按照招标文件的规定编制、密封、标记、递交。</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4.2.3投标人撤回已递交的投标文件，应当书面通知招标人。</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4.2.4投标人在规定的投标截止时间后，不得在投标有效期内撤销其投标。</w:t>
      </w:r>
    </w:p>
    <w:p>
      <w:pPr>
        <w:spacing w:line="360" w:lineRule="auto"/>
        <w:outlineLvl w:val="1"/>
        <w:rPr>
          <w:rFonts w:hint="eastAsia" w:ascii="宋体" w:hAnsi="宋体" w:eastAsia="宋体" w:cs="宋体"/>
          <w:b/>
          <w:szCs w:val="21"/>
        </w:rPr>
      </w:pPr>
      <w:bookmarkStart w:id="279" w:name="_Toc23281"/>
      <w:bookmarkStart w:id="280" w:name="_Toc10210441"/>
      <w:bookmarkStart w:id="281" w:name="_Toc8657495"/>
      <w:r>
        <w:rPr>
          <w:rFonts w:hint="eastAsia" w:ascii="宋体" w:hAnsi="宋体" w:eastAsia="宋体" w:cs="宋体"/>
          <w:b/>
          <w:szCs w:val="21"/>
        </w:rPr>
        <w:t>5.开标</w:t>
      </w:r>
      <w:bookmarkEnd w:id="264"/>
      <w:bookmarkEnd w:id="265"/>
      <w:bookmarkEnd w:id="266"/>
      <w:bookmarkEnd w:id="267"/>
      <w:bookmarkEnd w:id="268"/>
      <w:bookmarkEnd w:id="269"/>
      <w:bookmarkEnd w:id="270"/>
      <w:bookmarkEnd w:id="271"/>
      <w:bookmarkEnd w:id="272"/>
      <w:bookmarkEnd w:id="273"/>
      <w:bookmarkEnd w:id="274"/>
      <w:bookmarkEnd w:id="279"/>
      <w:bookmarkEnd w:id="280"/>
      <w:bookmarkEnd w:id="281"/>
    </w:p>
    <w:p>
      <w:pPr>
        <w:spacing w:line="360" w:lineRule="auto"/>
        <w:outlineLvl w:val="2"/>
        <w:rPr>
          <w:rFonts w:hint="eastAsia" w:ascii="宋体" w:hAnsi="宋体" w:eastAsia="宋体" w:cs="宋体"/>
          <w:b/>
          <w:szCs w:val="21"/>
        </w:rPr>
      </w:pPr>
      <w:bookmarkStart w:id="282" w:name="_Toc447265532"/>
      <w:bookmarkStart w:id="283" w:name="_Toc10210442"/>
      <w:bookmarkStart w:id="284" w:name="_Toc8657496"/>
      <w:bookmarkStart w:id="285" w:name="_Toc12116"/>
      <w:bookmarkStart w:id="286" w:name="_Toc447265246"/>
      <w:bookmarkStart w:id="287" w:name="_Toc447188695"/>
      <w:r>
        <w:rPr>
          <w:rFonts w:hint="eastAsia" w:ascii="宋体" w:hAnsi="宋体" w:eastAsia="宋体" w:cs="宋体"/>
          <w:b/>
          <w:szCs w:val="21"/>
        </w:rPr>
        <w:t>5.1开标</w:t>
      </w:r>
      <w:bookmarkEnd w:id="275"/>
      <w:bookmarkEnd w:id="276"/>
      <w:bookmarkEnd w:id="277"/>
      <w:bookmarkEnd w:id="278"/>
      <w:r>
        <w:rPr>
          <w:rFonts w:hint="eastAsia" w:ascii="宋体" w:hAnsi="宋体" w:eastAsia="宋体" w:cs="宋体"/>
          <w:b/>
          <w:szCs w:val="21"/>
        </w:rPr>
        <w:t>时间和地点</w:t>
      </w:r>
      <w:bookmarkEnd w:id="282"/>
      <w:bookmarkEnd w:id="283"/>
      <w:bookmarkEnd w:id="284"/>
      <w:bookmarkEnd w:id="285"/>
      <w:bookmarkEnd w:id="286"/>
      <w:bookmarkEnd w:id="287"/>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招标人将按照投标人须知前附表规定的时间和地点公开开标，参加开标的投标人代表应当签名报到，以证明其出席开标。开标时间和投标截止时间应当为同一时间。</w:t>
      </w:r>
    </w:p>
    <w:p>
      <w:pPr>
        <w:spacing w:line="360" w:lineRule="auto"/>
        <w:outlineLvl w:val="2"/>
        <w:rPr>
          <w:rFonts w:hint="eastAsia" w:ascii="宋体" w:hAnsi="宋体" w:eastAsia="宋体" w:cs="宋体"/>
          <w:sz w:val="21"/>
          <w:szCs w:val="21"/>
        </w:rPr>
      </w:pPr>
      <w:bookmarkStart w:id="288" w:name="_Toc447188696"/>
      <w:bookmarkStart w:id="289" w:name="_Toc447265247"/>
      <w:bookmarkStart w:id="290" w:name="_Toc13976"/>
      <w:bookmarkStart w:id="291" w:name="_Toc10210443"/>
      <w:bookmarkStart w:id="292" w:name="_Toc8657497"/>
      <w:bookmarkStart w:id="293" w:name="_Toc447265533"/>
      <w:r>
        <w:rPr>
          <w:rFonts w:hint="eastAsia" w:ascii="宋体" w:hAnsi="宋体" w:eastAsia="宋体" w:cs="宋体"/>
          <w:b/>
          <w:szCs w:val="21"/>
        </w:rPr>
        <w:t>5.2开标程序</w:t>
      </w:r>
      <w:bookmarkEnd w:id="288"/>
      <w:bookmarkEnd w:id="289"/>
      <w:bookmarkEnd w:id="290"/>
      <w:bookmarkEnd w:id="291"/>
      <w:bookmarkEnd w:id="292"/>
      <w:bookmarkEnd w:id="293"/>
      <w:bookmarkStart w:id="294" w:name="_Toc447265536"/>
      <w:bookmarkStart w:id="295" w:name="_Toc179632580"/>
      <w:bookmarkStart w:id="296" w:name="_Toc152042338"/>
      <w:bookmarkStart w:id="297" w:name="_Toc296602451"/>
      <w:bookmarkStart w:id="298" w:name="_Toc144974530"/>
      <w:bookmarkStart w:id="299" w:name="_Toc447265250"/>
      <w:bookmarkStart w:id="300" w:name="_Toc247085720"/>
      <w:bookmarkStart w:id="301" w:name="_Toc246996949"/>
      <w:bookmarkStart w:id="302" w:name="_Toc246996206"/>
      <w:bookmarkStart w:id="303" w:name="_Toc447188699"/>
      <w:bookmarkStart w:id="304" w:name="_Toc152045562"/>
      <w:bookmarkStart w:id="305" w:name="_Toc227057909"/>
      <w:bookmarkStart w:id="306" w:name="_Toc226969303"/>
      <w:bookmarkStart w:id="307" w:name="_Toc107822507"/>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5.2.1</w:t>
      </w:r>
      <w:r>
        <w:rPr>
          <w:rFonts w:hint="eastAsia" w:ascii="宋体" w:hAnsi="宋体" w:eastAsia="宋体" w:cs="宋体"/>
          <w:sz w:val="21"/>
          <w:szCs w:val="21"/>
          <w:highlight w:val="none"/>
        </w:rPr>
        <w:t>开标会议由招标人组织组成评标小组并主持，邀请所有的投标人或者其代表出席。</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5.2.2招标人在投标文件递交截止时间前收到的所有投标文件在开标时都应当众予以宣读</w:t>
      </w:r>
      <w:r>
        <w:rPr>
          <w:rFonts w:hint="eastAsia" w:ascii="宋体" w:hAnsi="宋体" w:eastAsia="宋体" w:cs="宋体"/>
          <w:sz w:val="21"/>
          <w:szCs w:val="21"/>
          <w:lang w:eastAsia="zh-CN"/>
        </w:rPr>
        <w:t>。</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5.2.3开标时，招标人应当众宣布参加本项目招标的投标人个数及投标文件情况，并宣读有效投标的“投标人名称、投标总报价</w:t>
      </w:r>
      <w:r>
        <w:rPr>
          <w:rFonts w:hint="eastAsia" w:ascii="宋体" w:hAnsi="宋体" w:eastAsia="宋体" w:cs="宋体"/>
          <w:sz w:val="21"/>
          <w:szCs w:val="21"/>
          <w:lang w:eastAsia="zh-CN"/>
        </w:rPr>
        <w:t>”</w:t>
      </w:r>
      <w:r>
        <w:rPr>
          <w:rFonts w:hint="eastAsia" w:ascii="宋体" w:hAnsi="宋体" w:eastAsia="宋体" w:cs="宋体"/>
          <w:sz w:val="21"/>
          <w:szCs w:val="21"/>
        </w:rPr>
        <w:t>。</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5.2.4开标内容填写在“开标记录表”中。</w:t>
      </w:r>
    </w:p>
    <w:p>
      <w:pPr>
        <w:spacing w:line="360" w:lineRule="auto"/>
        <w:outlineLvl w:val="2"/>
        <w:rPr>
          <w:rFonts w:hint="eastAsia" w:ascii="宋体" w:hAnsi="宋体" w:eastAsia="宋体" w:cs="宋体"/>
          <w:b/>
          <w:szCs w:val="21"/>
        </w:rPr>
      </w:pPr>
      <w:bookmarkStart w:id="308" w:name="_Toc26033"/>
      <w:bookmarkStart w:id="309" w:name="_Toc447188697"/>
      <w:bookmarkStart w:id="310" w:name="_Toc447265248"/>
      <w:bookmarkStart w:id="311" w:name="_Toc10210444"/>
      <w:bookmarkStart w:id="312" w:name="_Toc8657498"/>
      <w:bookmarkStart w:id="313" w:name="_Toc450489307"/>
      <w:bookmarkStart w:id="314" w:name="_Toc447265534"/>
      <w:r>
        <w:rPr>
          <w:rFonts w:hint="eastAsia" w:ascii="宋体" w:hAnsi="宋体" w:eastAsia="宋体" w:cs="宋体"/>
          <w:b/>
          <w:szCs w:val="21"/>
        </w:rPr>
        <w:t>5.3异议</w:t>
      </w:r>
      <w:bookmarkEnd w:id="308"/>
      <w:bookmarkEnd w:id="309"/>
      <w:bookmarkEnd w:id="310"/>
      <w:bookmarkEnd w:id="311"/>
      <w:bookmarkEnd w:id="312"/>
      <w:bookmarkEnd w:id="313"/>
      <w:bookmarkEnd w:id="314"/>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5.3.1投标人对开标有异议的，应当在开标现场提出，招标人应当场做出答复，并制作记录。</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5.3.2投标人认为存在低于成本价投标情形的，可以在开标现场提出异议，并在评标完成前向招标人递交书面材料，招标人应当及时将书面材料转交评标委员会。</w:t>
      </w:r>
    </w:p>
    <w:p>
      <w:pPr>
        <w:spacing w:line="360" w:lineRule="auto"/>
        <w:outlineLvl w:val="1"/>
        <w:rPr>
          <w:rFonts w:hint="eastAsia" w:ascii="宋体" w:hAnsi="宋体" w:eastAsia="宋体" w:cs="宋体"/>
          <w:b/>
          <w:szCs w:val="21"/>
        </w:rPr>
      </w:pPr>
      <w:bookmarkStart w:id="315" w:name="_Toc10210445"/>
      <w:bookmarkStart w:id="316" w:name="_Toc8657499"/>
      <w:bookmarkStart w:id="317" w:name="_Toc21289"/>
      <w:r>
        <w:rPr>
          <w:rFonts w:hint="eastAsia" w:ascii="宋体" w:hAnsi="宋体" w:eastAsia="宋体" w:cs="宋体"/>
          <w:b/>
          <w:szCs w:val="21"/>
        </w:rPr>
        <w:t>6.评标</w:t>
      </w:r>
      <w:bookmarkEnd w:id="294"/>
      <w:bookmarkEnd w:id="295"/>
      <w:bookmarkEnd w:id="296"/>
      <w:bookmarkEnd w:id="297"/>
      <w:bookmarkEnd w:id="298"/>
      <w:bookmarkEnd w:id="299"/>
      <w:bookmarkEnd w:id="300"/>
      <w:bookmarkEnd w:id="301"/>
      <w:bookmarkEnd w:id="302"/>
      <w:bookmarkEnd w:id="303"/>
      <w:bookmarkEnd w:id="304"/>
      <w:bookmarkEnd w:id="315"/>
      <w:bookmarkEnd w:id="316"/>
      <w:bookmarkEnd w:id="317"/>
    </w:p>
    <w:p>
      <w:pPr>
        <w:spacing w:line="360" w:lineRule="auto"/>
        <w:outlineLvl w:val="2"/>
        <w:rPr>
          <w:rFonts w:hint="eastAsia" w:ascii="宋体" w:hAnsi="宋体" w:eastAsia="宋体" w:cs="宋体"/>
          <w:b/>
          <w:szCs w:val="21"/>
        </w:rPr>
      </w:pPr>
      <w:bookmarkStart w:id="318" w:name="_Toc447265537"/>
      <w:bookmarkStart w:id="319" w:name="_Toc8657500"/>
      <w:bookmarkStart w:id="320" w:name="_Toc32290"/>
      <w:bookmarkStart w:id="321" w:name="_Toc10210446"/>
      <w:bookmarkStart w:id="322" w:name="_Toc447188700"/>
      <w:bookmarkStart w:id="323" w:name="_Toc447265251"/>
      <w:r>
        <w:rPr>
          <w:rFonts w:hint="eastAsia" w:ascii="宋体" w:hAnsi="宋体" w:eastAsia="宋体" w:cs="宋体"/>
          <w:b/>
          <w:szCs w:val="21"/>
        </w:rPr>
        <w:t>6.1评标委员会</w:t>
      </w:r>
      <w:bookmarkEnd w:id="305"/>
      <w:bookmarkEnd w:id="306"/>
      <w:bookmarkEnd w:id="307"/>
      <w:bookmarkEnd w:id="318"/>
      <w:bookmarkEnd w:id="319"/>
      <w:bookmarkEnd w:id="320"/>
      <w:bookmarkEnd w:id="321"/>
      <w:bookmarkEnd w:id="322"/>
      <w:bookmarkEnd w:id="323"/>
    </w:p>
    <w:p>
      <w:pPr>
        <w:pStyle w:val="5"/>
        <w:tabs>
          <w:tab w:val="left" w:pos="630"/>
        </w:tabs>
        <w:snapToGrid w:val="0"/>
        <w:spacing w:line="360" w:lineRule="auto"/>
        <w:ind w:firstLine="420" w:firstLineChars="200"/>
        <w:rPr>
          <w:rFonts w:hint="eastAsia" w:ascii="宋体" w:hAnsi="宋体" w:eastAsia="宋体" w:cs="宋体"/>
          <w:sz w:val="21"/>
          <w:szCs w:val="21"/>
        </w:rPr>
      </w:pPr>
      <w:bookmarkStart w:id="324" w:name="_Toc447188703"/>
      <w:bookmarkStart w:id="325" w:name="_Toc447265255"/>
      <w:bookmarkStart w:id="326" w:name="_Toc447265541"/>
      <w:bookmarkStart w:id="327" w:name="_Toc488655860"/>
      <w:bookmarkStart w:id="328" w:name="_Toc227057915"/>
      <w:bookmarkStart w:id="329" w:name="_Toc226969309"/>
      <w:bookmarkStart w:id="330" w:name="_Toc107822516"/>
      <w:r>
        <w:rPr>
          <w:rFonts w:hint="eastAsia" w:ascii="宋体" w:hAnsi="宋体" w:eastAsia="宋体" w:cs="宋体"/>
          <w:sz w:val="21"/>
          <w:szCs w:val="21"/>
        </w:rPr>
        <w:t>6.1.1评标由依法组建的评标委员会负责，具体人数见投标人须知前附表。</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6.1.2评标期间，任何单位和个人不得非法干预或者影响评标的过程和结果。</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6.1.3评标委员会成员名单在中标结果确定前保密。</w:t>
      </w:r>
    </w:p>
    <w:p>
      <w:pPr>
        <w:spacing w:line="360" w:lineRule="auto"/>
        <w:outlineLvl w:val="2"/>
        <w:rPr>
          <w:rFonts w:hint="eastAsia" w:ascii="宋体" w:hAnsi="宋体" w:eastAsia="宋体" w:cs="宋体"/>
          <w:b/>
          <w:szCs w:val="21"/>
        </w:rPr>
      </w:pPr>
      <w:bookmarkStart w:id="331" w:name="_Toc144974532"/>
      <w:bookmarkStart w:id="332" w:name="_Toc10210447"/>
      <w:bookmarkStart w:id="333" w:name="_Toc8657501"/>
      <w:bookmarkStart w:id="334" w:name="_Toc246996951"/>
      <w:bookmarkStart w:id="335" w:name="_Toc152045564"/>
      <w:bookmarkStart w:id="336" w:name="_Toc246996208"/>
      <w:bookmarkStart w:id="337" w:name="_Toc247085722"/>
      <w:bookmarkStart w:id="338" w:name="_Toc447265252"/>
      <w:bookmarkStart w:id="339" w:name="_Toc179632582"/>
      <w:bookmarkStart w:id="340" w:name="_Toc296602453"/>
      <w:bookmarkStart w:id="341" w:name="_Toc152042340"/>
      <w:bookmarkStart w:id="342" w:name="_Toc14343"/>
      <w:bookmarkStart w:id="343" w:name="_Toc450489311"/>
      <w:bookmarkStart w:id="344" w:name="_Toc447265538"/>
      <w:r>
        <w:rPr>
          <w:rFonts w:hint="eastAsia" w:ascii="宋体" w:hAnsi="宋体" w:eastAsia="宋体" w:cs="宋体"/>
          <w:b/>
          <w:szCs w:val="21"/>
        </w:rPr>
        <w:t>6.2评标原则</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6.2.1评标活动遵循公平、公正、科学和择优的原则。</w:t>
      </w:r>
    </w:p>
    <w:p>
      <w:pPr>
        <w:spacing w:line="360" w:lineRule="auto"/>
        <w:outlineLvl w:val="2"/>
        <w:rPr>
          <w:rFonts w:hint="eastAsia" w:ascii="宋体" w:hAnsi="宋体" w:eastAsia="宋体" w:cs="宋体"/>
          <w:b/>
          <w:szCs w:val="21"/>
        </w:rPr>
      </w:pPr>
      <w:bookmarkStart w:id="345" w:name="_Toc447188701"/>
      <w:bookmarkStart w:id="346" w:name="_Toc447265253"/>
      <w:bookmarkStart w:id="347" w:name="_Toc450489312"/>
      <w:bookmarkStart w:id="348" w:name="_Toc8657502"/>
      <w:bookmarkStart w:id="349" w:name="_Toc23324"/>
      <w:bookmarkStart w:id="350" w:name="_Toc10210448"/>
      <w:bookmarkStart w:id="351" w:name="_Toc447265539"/>
      <w:r>
        <w:rPr>
          <w:rFonts w:hint="eastAsia" w:ascii="宋体" w:hAnsi="宋体" w:eastAsia="宋体" w:cs="宋体"/>
          <w:b/>
          <w:szCs w:val="21"/>
        </w:rPr>
        <w:t>6.3评标方法</w:t>
      </w:r>
      <w:bookmarkEnd w:id="345"/>
      <w:bookmarkEnd w:id="346"/>
      <w:bookmarkEnd w:id="347"/>
      <w:bookmarkEnd w:id="348"/>
      <w:bookmarkEnd w:id="349"/>
      <w:bookmarkEnd w:id="350"/>
      <w:bookmarkEnd w:id="351"/>
    </w:p>
    <w:p>
      <w:pPr>
        <w:pStyle w:val="5"/>
        <w:tabs>
          <w:tab w:val="left" w:pos="630"/>
        </w:tabs>
        <w:snapToGrid w:val="0"/>
        <w:spacing w:line="360" w:lineRule="auto"/>
        <w:ind w:firstLine="420" w:firstLineChars="200"/>
        <w:rPr>
          <w:rFonts w:hint="eastAsia" w:ascii="宋体" w:hAnsi="宋体" w:eastAsia="宋体" w:cs="宋体"/>
          <w:sz w:val="21"/>
          <w:szCs w:val="21"/>
          <w:highlight w:val="yellow"/>
        </w:rPr>
      </w:pPr>
      <w:r>
        <w:rPr>
          <w:rFonts w:hint="eastAsia" w:ascii="宋体" w:hAnsi="宋体" w:eastAsia="宋体" w:cs="宋体"/>
          <w:sz w:val="21"/>
          <w:szCs w:val="21"/>
        </w:rPr>
        <w:t>6.3.1</w:t>
      </w:r>
      <w:r>
        <w:rPr>
          <w:rFonts w:hint="eastAsia" w:ascii="宋体" w:hAnsi="宋体" w:eastAsia="宋体" w:cs="宋体"/>
          <w:sz w:val="21"/>
          <w:szCs w:val="21"/>
          <w:highlight w:val="none"/>
        </w:rPr>
        <w:t>本项目评标采用</w:t>
      </w:r>
      <w:r>
        <w:rPr>
          <w:rFonts w:hint="eastAsia" w:ascii="宋体" w:hAnsi="宋体" w:eastAsia="宋体" w:cs="宋体"/>
          <w:sz w:val="21"/>
          <w:szCs w:val="21"/>
          <w:highlight w:val="none"/>
          <w:lang w:val="en-US" w:eastAsia="zh-CN"/>
        </w:rPr>
        <w:t>经评审的最低价中标法</w:t>
      </w:r>
      <w:r>
        <w:rPr>
          <w:rFonts w:hint="eastAsia" w:ascii="宋体" w:hAnsi="宋体" w:eastAsia="宋体" w:cs="宋体"/>
          <w:sz w:val="21"/>
          <w:szCs w:val="21"/>
          <w:highlight w:val="none"/>
        </w:rPr>
        <w:t>。</w:t>
      </w:r>
    </w:p>
    <w:p>
      <w:pPr>
        <w:spacing w:line="360" w:lineRule="auto"/>
        <w:outlineLvl w:val="2"/>
        <w:rPr>
          <w:rFonts w:hint="eastAsia" w:ascii="宋体" w:hAnsi="宋体" w:eastAsia="宋体" w:cs="宋体"/>
          <w:b/>
          <w:szCs w:val="21"/>
        </w:rPr>
      </w:pPr>
      <w:bookmarkStart w:id="352" w:name="_Toc10210449"/>
      <w:bookmarkStart w:id="353" w:name="_Toc15361"/>
      <w:bookmarkStart w:id="354" w:name="_Toc447265540"/>
      <w:bookmarkStart w:id="355" w:name="_Toc447265254"/>
      <w:bookmarkStart w:id="356" w:name="_Toc447188702"/>
      <w:bookmarkStart w:id="357" w:name="_Toc296602455"/>
      <w:bookmarkStart w:id="358" w:name="_Toc152042342"/>
      <w:bookmarkStart w:id="359" w:name="_Toc246996210"/>
      <w:bookmarkStart w:id="360" w:name="_Toc152045566"/>
      <w:bookmarkStart w:id="361" w:name="_Toc179632584"/>
      <w:bookmarkStart w:id="362" w:name="_Toc144974534"/>
      <w:bookmarkStart w:id="363" w:name="_Toc247085724"/>
      <w:bookmarkStart w:id="364" w:name="_Toc246996953"/>
      <w:r>
        <w:rPr>
          <w:rFonts w:hint="eastAsia" w:ascii="宋体" w:hAnsi="宋体" w:eastAsia="宋体" w:cs="宋体"/>
          <w:b/>
          <w:szCs w:val="21"/>
        </w:rPr>
        <w:t>6.4投标文件的澄清</w:t>
      </w:r>
      <w:bookmarkEnd w:id="352"/>
      <w:bookmarkEnd w:id="353"/>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为有助于投标文件的审查、评价和比较，评标委员会可以</w:t>
      </w:r>
      <w:r>
        <w:rPr>
          <w:rFonts w:hint="eastAsia" w:ascii="宋体" w:hAnsi="宋体" w:eastAsia="宋体" w:cs="宋体"/>
          <w:sz w:val="21"/>
          <w:szCs w:val="21"/>
          <w:highlight w:val="none"/>
        </w:rPr>
        <w:t>书面形式</w:t>
      </w:r>
      <w:r>
        <w:rPr>
          <w:rFonts w:hint="eastAsia" w:ascii="宋体" w:hAnsi="宋体" w:eastAsia="宋体" w:cs="宋体"/>
          <w:sz w:val="21"/>
          <w:szCs w:val="21"/>
        </w:rPr>
        <w:t>个别地要求投标人对投标文件含义不明确的内容作必要的澄清或说明，投标人应采用书面形式进行澄清或说明，但不允许更改投标文件的实质性内容。</w:t>
      </w:r>
    </w:p>
    <w:p>
      <w:pPr>
        <w:spacing w:line="360" w:lineRule="auto"/>
        <w:outlineLvl w:val="2"/>
        <w:rPr>
          <w:rFonts w:hint="eastAsia" w:ascii="宋体" w:hAnsi="宋体" w:eastAsia="宋体" w:cs="宋体"/>
          <w:b/>
          <w:szCs w:val="21"/>
        </w:rPr>
      </w:pPr>
      <w:bookmarkStart w:id="365" w:name="_Toc450489313"/>
      <w:bookmarkStart w:id="366" w:name="_Toc10210450"/>
      <w:bookmarkStart w:id="367" w:name="_Toc17816"/>
      <w:bookmarkStart w:id="368" w:name="_Toc8657503"/>
      <w:r>
        <w:rPr>
          <w:rFonts w:hint="eastAsia" w:ascii="宋体" w:hAnsi="宋体" w:eastAsia="宋体" w:cs="宋体"/>
          <w:b/>
          <w:szCs w:val="21"/>
        </w:rPr>
        <w:t>6.5中标候选人推荐原则</w:t>
      </w:r>
      <w:bookmarkEnd w:id="365"/>
      <w:bookmarkEnd w:id="366"/>
      <w:bookmarkEnd w:id="367"/>
      <w:bookmarkEnd w:id="368"/>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评标委员会应当根据《</w:t>
      </w:r>
      <w:r>
        <w:rPr>
          <w:rFonts w:hint="eastAsia" w:ascii="宋体" w:hAnsi="宋体" w:eastAsia="宋体" w:cs="宋体"/>
          <w:kern w:val="2"/>
          <w:sz w:val="21"/>
          <w:szCs w:val="21"/>
        </w:rPr>
        <w:t>中华人民共和国招标投标法</w:t>
      </w:r>
      <w:r>
        <w:rPr>
          <w:rFonts w:hint="eastAsia" w:ascii="宋体" w:hAnsi="宋体" w:eastAsia="宋体" w:cs="宋体"/>
          <w:sz w:val="21"/>
          <w:szCs w:val="21"/>
        </w:rPr>
        <w:t>》的有关规定推荐中标候选人，具体推荐原则见投标人须知前附表。</w:t>
      </w:r>
    </w:p>
    <w:p>
      <w:pPr>
        <w:spacing w:line="360" w:lineRule="auto"/>
        <w:outlineLvl w:val="2"/>
        <w:rPr>
          <w:rFonts w:hint="eastAsia" w:ascii="宋体" w:hAnsi="宋体" w:eastAsia="宋体" w:cs="宋体"/>
          <w:b/>
          <w:szCs w:val="21"/>
        </w:rPr>
      </w:pPr>
      <w:bookmarkStart w:id="369" w:name="_Toc10210451"/>
      <w:bookmarkStart w:id="370" w:name="_Toc17390"/>
      <w:bookmarkStart w:id="371" w:name="_Toc450489314"/>
      <w:bookmarkStart w:id="372" w:name="_Toc8657504"/>
      <w:r>
        <w:rPr>
          <w:rFonts w:hint="eastAsia" w:ascii="宋体" w:hAnsi="宋体" w:eastAsia="宋体" w:cs="宋体"/>
          <w:b/>
          <w:szCs w:val="21"/>
        </w:rPr>
        <w:t>6.6评标报告</w:t>
      </w:r>
      <w:bookmarkEnd w:id="354"/>
      <w:bookmarkEnd w:id="355"/>
      <w:bookmarkEnd w:id="356"/>
      <w:bookmarkEnd w:id="369"/>
      <w:bookmarkEnd w:id="370"/>
      <w:bookmarkEnd w:id="371"/>
      <w:bookmarkEnd w:id="372"/>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评标完成后，评标委员会应当根据《</w:t>
      </w:r>
      <w:r>
        <w:rPr>
          <w:rFonts w:hint="eastAsia" w:ascii="宋体" w:hAnsi="宋体" w:eastAsia="宋体" w:cs="宋体"/>
          <w:kern w:val="2"/>
          <w:sz w:val="21"/>
          <w:szCs w:val="21"/>
        </w:rPr>
        <w:t>中华人民共和国招标投标法</w:t>
      </w:r>
      <w:r>
        <w:rPr>
          <w:rFonts w:hint="eastAsia" w:ascii="宋体" w:hAnsi="宋体" w:eastAsia="宋体" w:cs="宋体"/>
          <w:sz w:val="21"/>
          <w:szCs w:val="21"/>
        </w:rPr>
        <w:t>》的有关规定及时向招标人提交评标报告和中标候选人名单。</w:t>
      </w:r>
    </w:p>
    <w:bookmarkEnd w:id="357"/>
    <w:bookmarkEnd w:id="358"/>
    <w:bookmarkEnd w:id="359"/>
    <w:bookmarkEnd w:id="360"/>
    <w:bookmarkEnd w:id="361"/>
    <w:bookmarkEnd w:id="362"/>
    <w:bookmarkEnd w:id="363"/>
    <w:bookmarkEnd w:id="364"/>
    <w:p>
      <w:pPr>
        <w:spacing w:line="360" w:lineRule="auto"/>
        <w:outlineLvl w:val="1"/>
        <w:rPr>
          <w:rFonts w:hint="eastAsia" w:ascii="宋体" w:hAnsi="宋体" w:eastAsia="宋体" w:cs="宋体"/>
          <w:b/>
          <w:szCs w:val="21"/>
        </w:rPr>
      </w:pPr>
      <w:bookmarkStart w:id="373" w:name="_Toc8657505"/>
      <w:bookmarkStart w:id="374" w:name="_Toc22475"/>
      <w:bookmarkStart w:id="375" w:name="_Toc10210452"/>
      <w:r>
        <w:rPr>
          <w:rFonts w:hint="eastAsia" w:ascii="宋体" w:hAnsi="宋体" w:eastAsia="宋体" w:cs="宋体"/>
          <w:b/>
          <w:szCs w:val="21"/>
        </w:rPr>
        <w:t>7.中标</w:t>
      </w:r>
      <w:bookmarkEnd w:id="324"/>
      <w:bookmarkEnd w:id="325"/>
      <w:bookmarkEnd w:id="326"/>
      <w:bookmarkEnd w:id="373"/>
      <w:bookmarkEnd w:id="374"/>
      <w:bookmarkEnd w:id="375"/>
    </w:p>
    <w:p>
      <w:pPr>
        <w:spacing w:line="360" w:lineRule="auto"/>
        <w:outlineLvl w:val="2"/>
        <w:rPr>
          <w:rFonts w:hint="eastAsia" w:ascii="宋体" w:hAnsi="宋体" w:eastAsia="宋体" w:cs="宋体"/>
          <w:b/>
          <w:szCs w:val="21"/>
        </w:rPr>
      </w:pPr>
      <w:bookmarkStart w:id="376" w:name="_Toc447265256"/>
      <w:bookmarkStart w:id="377" w:name="_Toc447265542"/>
      <w:bookmarkStart w:id="378" w:name="_Toc8657506"/>
      <w:bookmarkStart w:id="379" w:name="_Toc10210453"/>
      <w:bookmarkStart w:id="380" w:name="_Toc3841"/>
      <w:bookmarkStart w:id="381" w:name="_Toc447188704"/>
      <w:r>
        <w:rPr>
          <w:rFonts w:hint="eastAsia" w:ascii="宋体" w:hAnsi="宋体" w:eastAsia="宋体" w:cs="宋体"/>
          <w:b/>
          <w:szCs w:val="21"/>
        </w:rPr>
        <w:t>7.1中标候选人</w:t>
      </w:r>
      <w:bookmarkEnd w:id="376"/>
      <w:bookmarkEnd w:id="377"/>
      <w:bookmarkEnd w:id="378"/>
      <w:bookmarkEnd w:id="379"/>
      <w:bookmarkEnd w:id="380"/>
      <w:bookmarkEnd w:id="381"/>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7.1.1招标人不对未中标人就评标过程以及未能中标原因作出任何解释。</w:t>
      </w:r>
      <w:bookmarkEnd w:id="327"/>
      <w:bookmarkEnd w:id="328"/>
      <w:bookmarkEnd w:id="329"/>
      <w:bookmarkEnd w:id="330"/>
      <w:bookmarkStart w:id="382" w:name="_Toc447265545"/>
      <w:bookmarkStart w:id="383" w:name="_Toc447265259"/>
      <w:bookmarkStart w:id="384" w:name="_Toc246996213"/>
      <w:bookmarkStart w:id="385" w:name="_Toc247085727"/>
      <w:bookmarkStart w:id="386" w:name="_Toc152045569"/>
      <w:bookmarkStart w:id="387" w:name="_Toc107822517"/>
      <w:bookmarkStart w:id="388" w:name="_Toc179632587"/>
      <w:bookmarkStart w:id="389" w:name="_Toc226969310"/>
      <w:bookmarkStart w:id="390" w:name="_Toc144974537"/>
      <w:bookmarkStart w:id="391" w:name="_Toc246996956"/>
      <w:bookmarkStart w:id="392" w:name="_Toc296602459"/>
      <w:bookmarkStart w:id="393" w:name="_Toc152042345"/>
      <w:bookmarkStart w:id="394" w:name="_Toc227057916"/>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7.1.2</w:t>
      </w:r>
      <w:r>
        <w:rPr>
          <w:rFonts w:hint="eastAsia" w:ascii="宋体" w:hAnsi="宋体" w:eastAsia="宋体" w:cs="宋体"/>
          <w:sz w:val="21"/>
          <w:szCs w:val="21"/>
          <w:lang w:val="en-US" w:eastAsia="zh-CN"/>
        </w:rPr>
        <w:t>以中标通知书确定的</w:t>
      </w:r>
      <w:r>
        <w:rPr>
          <w:rFonts w:hint="eastAsia" w:ascii="宋体" w:hAnsi="宋体" w:eastAsia="宋体" w:cs="宋体"/>
          <w:sz w:val="21"/>
          <w:szCs w:val="21"/>
        </w:rPr>
        <w:t>中标候选人</w:t>
      </w:r>
      <w:r>
        <w:rPr>
          <w:rFonts w:hint="eastAsia" w:ascii="宋体" w:hAnsi="宋体" w:eastAsia="宋体" w:cs="宋体"/>
          <w:sz w:val="21"/>
          <w:szCs w:val="21"/>
          <w:lang w:val="en-US" w:eastAsia="zh-CN"/>
        </w:rPr>
        <w:t>为准</w:t>
      </w:r>
      <w:r>
        <w:rPr>
          <w:rFonts w:hint="eastAsia" w:ascii="宋体" w:hAnsi="宋体" w:eastAsia="宋体" w:cs="宋体"/>
          <w:sz w:val="21"/>
          <w:szCs w:val="21"/>
        </w:rPr>
        <w:t>。</w:t>
      </w:r>
    </w:p>
    <w:p>
      <w:pPr>
        <w:spacing w:line="360" w:lineRule="auto"/>
        <w:outlineLvl w:val="2"/>
        <w:rPr>
          <w:rFonts w:hint="eastAsia" w:ascii="宋体" w:hAnsi="宋体" w:eastAsia="宋体" w:cs="宋体"/>
          <w:b/>
          <w:szCs w:val="21"/>
        </w:rPr>
      </w:pPr>
      <w:bookmarkStart w:id="395" w:name="_Toc29355"/>
      <w:bookmarkStart w:id="396" w:name="_Toc447188705"/>
      <w:bookmarkStart w:id="397" w:name="_Toc450489317"/>
      <w:bookmarkStart w:id="398" w:name="_Toc447265543"/>
      <w:bookmarkStart w:id="399" w:name="_Toc8657507"/>
      <w:bookmarkStart w:id="400" w:name="_Toc10210454"/>
      <w:bookmarkStart w:id="401" w:name="_Toc447265257"/>
      <w:r>
        <w:rPr>
          <w:rFonts w:hint="eastAsia" w:ascii="宋体" w:hAnsi="宋体" w:eastAsia="宋体" w:cs="宋体"/>
          <w:b/>
          <w:szCs w:val="21"/>
        </w:rPr>
        <w:t>7.2确定中标人</w:t>
      </w:r>
      <w:bookmarkEnd w:id="395"/>
      <w:bookmarkEnd w:id="396"/>
      <w:bookmarkEnd w:id="397"/>
      <w:bookmarkEnd w:id="398"/>
      <w:bookmarkEnd w:id="399"/>
      <w:bookmarkEnd w:id="400"/>
      <w:bookmarkEnd w:id="401"/>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7.2.1招标人依据评标委员会推荐的中标候选人确定中标人，中标人数量见投标人须知前附表。</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7.2.2在签订合同之前，中标人放弃中标或者不能履行合同的，招标人可以按照评标委员会提出的中标候选人名单排序依次确定其他中标候选人为中标人，也可以重新招标。</w:t>
      </w:r>
    </w:p>
    <w:p>
      <w:pPr>
        <w:spacing w:line="360" w:lineRule="auto"/>
        <w:outlineLvl w:val="2"/>
        <w:rPr>
          <w:rFonts w:hint="eastAsia" w:ascii="宋体" w:hAnsi="宋体" w:eastAsia="宋体" w:cs="宋体"/>
          <w:b/>
          <w:szCs w:val="21"/>
        </w:rPr>
      </w:pPr>
      <w:bookmarkStart w:id="402" w:name="_Toc246996212"/>
      <w:bookmarkStart w:id="403" w:name="_Toc447265258"/>
      <w:bookmarkStart w:id="404" w:name="_Toc296602458"/>
      <w:bookmarkStart w:id="405" w:name="_Toc152045568"/>
      <w:bookmarkStart w:id="406" w:name="_Toc18112"/>
      <w:bookmarkStart w:id="407" w:name="_Toc10210455"/>
      <w:bookmarkStart w:id="408" w:name="_Toc450489318"/>
      <w:bookmarkStart w:id="409" w:name="_Toc152042344"/>
      <w:bookmarkStart w:id="410" w:name="_Toc179632586"/>
      <w:bookmarkStart w:id="411" w:name="_Toc447265544"/>
      <w:bookmarkStart w:id="412" w:name="_Toc8657508"/>
      <w:bookmarkStart w:id="413" w:name="_Toc144974536"/>
      <w:bookmarkStart w:id="414" w:name="_Toc246996955"/>
      <w:bookmarkStart w:id="415" w:name="_Toc247085726"/>
      <w:bookmarkStart w:id="416" w:name="OLE_LINK6"/>
      <w:bookmarkStart w:id="417" w:name="OLE_LINK7"/>
      <w:r>
        <w:rPr>
          <w:rFonts w:hint="eastAsia" w:ascii="宋体" w:hAnsi="宋体" w:eastAsia="宋体" w:cs="宋体"/>
          <w:b/>
          <w:szCs w:val="21"/>
        </w:rPr>
        <w:t>7.3中标通知</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7.3.1在中标通知书发出前，中标候选人的经营、财务状况发生较大变化或者存在违法行为，可能影响其履约能力的，投标人应当主动告知招标人。</w:t>
      </w:r>
      <w:bookmarkEnd w:id="416"/>
      <w:bookmarkEnd w:id="417"/>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7.3.2中标人确定后，招标人向中标人发出中标通知书，同时向未中标人发放未中标通知书。</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7.3.3中标通知书是招标投标档案的组成部分。</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7.3.4中标通知书对招标人和中标人具有法律约束力。中标通知书发出后，招标人改变中标结果或者中标人放弃中标的，应当承担法律责任。</w:t>
      </w:r>
    </w:p>
    <w:p>
      <w:pPr>
        <w:spacing w:line="360" w:lineRule="auto"/>
        <w:outlineLvl w:val="1"/>
        <w:rPr>
          <w:rFonts w:hint="eastAsia" w:ascii="宋体" w:hAnsi="宋体" w:eastAsia="宋体" w:cs="宋体"/>
          <w:b/>
          <w:szCs w:val="21"/>
        </w:rPr>
      </w:pPr>
      <w:bookmarkStart w:id="418" w:name="_Toc10210456"/>
      <w:bookmarkStart w:id="419" w:name="_Toc8657509"/>
      <w:bookmarkStart w:id="420" w:name="_Toc15482"/>
      <w:r>
        <w:rPr>
          <w:rFonts w:hint="eastAsia" w:ascii="宋体" w:hAnsi="宋体" w:eastAsia="宋体" w:cs="宋体"/>
          <w:b/>
          <w:szCs w:val="21"/>
        </w:rPr>
        <w:t>8.合同签订</w:t>
      </w:r>
      <w:bookmarkEnd w:id="382"/>
      <w:bookmarkEnd w:id="383"/>
      <w:bookmarkEnd w:id="418"/>
      <w:bookmarkEnd w:id="419"/>
      <w:bookmarkEnd w:id="420"/>
    </w:p>
    <w:bookmarkEnd w:id="384"/>
    <w:bookmarkEnd w:id="385"/>
    <w:bookmarkEnd w:id="386"/>
    <w:bookmarkEnd w:id="387"/>
    <w:bookmarkEnd w:id="388"/>
    <w:bookmarkEnd w:id="389"/>
    <w:bookmarkEnd w:id="390"/>
    <w:bookmarkEnd w:id="391"/>
    <w:bookmarkEnd w:id="392"/>
    <w:bookmarkEnd w:id="393"/>
    <w:bookmarkEnd w:id="394"/>
    <w:p>
      <w:pPr>
        <w:pStyle w:val="5"/>
        <w:tabs>
          <w:tab w:val="left" w:pos="630"/>
        </w:tabs>
        <w:snapToGrid w:val="0"/>
        <w:spacing w:line="360" w:lineRule="auto"/>
        <w:ind w:firstLine="420" w:firstLineChars="200"/>
        <w:rPr>
          <w:rFonts w:hint="eastAsia" w:ascii="宋体" w:hAnsi="宋体" w:eastAsia="宋体" w:cs="宋体"/>
          <w:sz w:val="21"/>
          <w:szCs w:val="21"/>
        </w:rPr>
      </w:pPr>
      <w:bookmarkStart w:id="421" w:name="_Toc227057918"/>
      <w:bookmarkStart w:id="422" w:name="_Toc447265263"/>
      <w:bookmarkStart w:id="423" w:name="_Toc226969312"/>
      <w:bookmarkStart w:id="424" w:name="_Toc447265549"/>
      <w:bookmarkStart w:id="425" w:name="_Toc447188707"/>
      <w:bookmarkStart w:id="426" w:name="_Toc488655867"/>
      <w:bookmarkStart w:id="427" w:name="_Toc107822519"/>
      <w:r>
        <w:rPr>
          <w:rFonts w:hint="eastAsia" w:ascii="宋体" w:hAnsi="宋体" w:eastAsia="宋体" w:cs="宋体"/>
          <w:sz w:val="21"/>
          <w:szCs w:val="21"/>
        </w:rPr>
        <w:t>8.1招标人和中标人应当自中标通知书发出之日起30日内，根据招标文件和中标人的投标文件订立书面合同。招标人和中标人不得订立背离合同实质性内容的其他协议。</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8.2中标人无正当理由拒签合同的，招标人取消其中标资格，其投标保证金不予退还；给招标人造成的损失超过投标保证金数额的，中标人还应当对超过部分予以赔偿。</w:t>
      </w:r>
    </w:p>
    <w:bookmarkEnd w:id="421"/>
    <w:bookmarkEnd w:id="422"/>
    <w:bookmarkEnd w:id="423"/>
    <w:bookmarkEnd w:id="424"/>
    <w:bookmarkEnd w:id="425"/>
    <w:bookmarkEnd w:id="426"/>
    <w:bookmarkEnd w:id="427"/>
    <w:p>
      <w:pPr>
        <w:spacing w:line="360" w:lineRule="auto"/>
        <w:outlineLvl w:val="1"/>
        <w:rPr>
          <w:rFonts w:hint="eastAsia" w:ascii="宋体" w:hAnsi="宋体" w:eastAsia="宋体" w:cs="宋体"/>
          <w:b/>
          <w:szCs w:val="21"/>
        </w:rPr>
      </w:pPr>
      <w:bookmarkStart w:id="428" w:name="_Toc10210458"/>
      <w:bookmarkStart w:id="429" w:name="_Toc296602461"/>
      <w:bookmarkStart w:id="430" w:name="_Toc447188708"/>
      <w:bookmarkStart w:id="431" w:name="_Toc447265264"/>
      <w:bookmarkStart w:id="432" w:name="_Toc447265550"/>
      <w:bookmarkStart w:id="433" w:name="_Toc30669"/>
      <w:bookmarkStart w:id="434" w:name="_Toc8657513"/>
      <w:r>
        <w:rPr>
          <w:rFonts w:hint="eastAsia" w:ascii="宋体" w:hAnsi="宋体" w:eastAsia="宋体" w:cs="宋体"/>
          <w:b/>
          <w:szCs w:val="21"/>
        </w:rPr>
        <w:t>9.纪律和监督</w:t>
      </w:r>
      <w:bookmarkEnd w:id="428"/>
      <w:bookmarkEnd w:id="429"/>
      <w:bookmarkEnd w:id="430"/>
      <w:bookmarkEnd w:id="431"/>
      <w:bookmarkEnd w:id="432"/>
      <w:bookmarkEnd w:id="433"/>
      <w:bookmarkEnd w:id="434"/>
    </w:p>
    <w:p>
      <w:pPr>
        <w:spacing w:line="360" w:lineRule="auto"/>
        <w:outlineLvl w:val="2"/>
        <w:rPr>
          <w:rFonts w:hint="eastAsia" w:ascii="宋体" w:hAnsi="宋体" w:eastAsia="宋体" w:cs="宋体"/>
          <w:b/>
          <w:szCs w:val="21"/>
        </w:rPr>
      </w:pPr>
      <w:bookmarkStart w:id="435" w:name="_Toc144974543"/>
      <w:bookmarkStart w:id="436" w:name="_Toc10210459"/>
      <w:bookmarkStart w:id="437" w:name="_Toc179632593"/>
      <w:bookmarkStart w:id="438" w:name="_Toc447265551"/>
      <w:bookmarkStart w:id="439" w:name="_Toc22781"/>
      <w:bookmarkStart w:id="440" w:name="_Toc246996962"/>
      <w:bookmarkStart w:id="441" w:name="_Toc152042351"/>
      <w:bookmarkStart w:id="442" w:name="_Toc296602462"/>
      <w:bookmarkStart w:id="443" w:name="_Toc152045575"/>
      <w:bookmarkStart w:id="444" w:name="_Toc296590983"/>
      <w:bookmarkStart w:id="445" w:name="_Toc246996219"/>
      <w:bookmarkStart w:id="446" w:name="_Toc447265265"/>
      <w:bookmarkStart w:id="447" w:name="_Toc8657514"/>
      <w:bookmarkStart w:id="448" w:name="_Toc247085733"/>
      <w:r>
        <w:rPr>
          <w:rFonts w:hint="eastAsia" w:ascii="宋体" w:hAnsi="宋体" w:eastAsia="宋体" w:cs="宋体"/>
          <w:b/>
          <w:szCs w:val="21"/>
        </w:rPr>
        <w:t>9.1对招标人的纪律要求</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招标人不得泄漏招标投标活动中应当保密的情况和资料，不得与投标人串通损害国家利益、社会公共利益或者他人合法权益。</w:t>
      </w:r>
    </w:p>
    <w:p>
      <w:pPr>
        <w:spacing w:line="360" w:lineRule="auto"/>
        <w:outlineLvl w:val="2"/>
        <w:rPr>
          <w:rFonts w:hint="eastAsia" w:ascii="宋体" w:hAnsi="宋体" w:eastAsia="宋体" w:cs="宋体"/>
          <w:b/>
          <w:szCs w:val="21"/>
        </w:rPr>
      </w:pPr>
      <w:bookmarkStart w:id="449" w:name="_Toc296602463"/>
      <w:bookmarkStart w:id="450" w:name="_Toc246996220"/>
      <w:bookmarkStart w:id="451" w:name="_Toc179632594"/>
      <w:bookmarkStart w:id="452" w:name="_Toc447265266"/>
      <w:bookmarkStart w:id="453" w:name="_Toc152042352"/>
      <w:bookmarkStart w:id="454" w:name="_Toc8657515"/>
      <w:bookmarkStart w:id="455" w:name="_Toc247085734"/>
      <w:bookmarkStart w:id="456" w:name="_Toc447265552"/>
      <w:bookmarkStart w:id="457" w:name="_Toc246996963"/>
      <w:bookmarkStart w:id="458" w:name="_Toc10210460"/>
      <w:bookmarkStart w:id="459" w:name="_Toc152045576"/>
      <w:bookmarkStart w:id="460" w:name="_Toc483"/>
      <w:bookmarkStart w:id="461" w:name="_Toc144974544"/>
      <w:r>
        <w:rPr>
          <w:rFonts w:hint="eastAsia" w:ascii="宋体" w:hAnsi="宋体" w:eastAsia="宋体" w:cs="宋体"/>
          <w:b/>
          <w:szCs w:val="21"/>
        </w:rPr>
        <w:t>9.2对投标人的纪律要求</w:t>
      </w:r>
      <w:bookmarkEnd w:id="449"/>
      <w:bookmarkEnd w:id="450"/>
      <w:bookmarkEnd w:id="451"/>
      <w:bookmarkEnd w:id="452"/>
      <w:bookmarkEnd w:id="453"/>
      <w:bookmarkEnd w:id="454"/>
      <w:bookmarkEnd w:id="455"/>
      <w:bookmarkEnd w:id="456"/>
      <w:bookmarkEnd w:id="457"/>
      <w:bookmarkEnd w:id="458"/>
      <w:bookmarkEnd w:id="459"/>
      <w:bookmarkEnd w:id="460"/>
      <w:bookmarkEnd w:id="461"/>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outlineLvl w:val="2"/>
        <w:rPr>
          <w:rFonts w:hint="eastAsia" w:ascii="宋体" w:hAnsi="宋体" w:eastAsia="宋体" w:cs="宋体"/>
          <w:b/>
          <w:szCs w:val="21"/>
        </w:rPr>
      </w:pPr>
      <w:bookmarkStart w:id="462" w:name="_Toc10210461"/>
      <w:bookmarkStart w:id="463" w:name="_Toc20481"/>
      <w:bookmarkStart w:id="464" w:name="_Toc152042353"/>
      <w:bookmarkStart w:id="465" w:name="_Toc296602464"/>
      <w:bookmarkStart w:id="466" w:name="_Toc447265267"/>
      <w:bookmarkStart w:id="467" w:name="_Toc246996964"/>
      <w:bookmarkStart w:id="468" w:name="_Toc144974545"/>
      <w:bookmarkStart w:id="469" w:name="_Toc8657516"/>
      <w:bookmarkStart w:id="470" w:name="_Toc247085735"/>
      <w:bookmarkStart w:id="471" w:name="_Toc447265553"/>
      <w:bookmarkStart w:id="472" w:name="_Toc246996221"/>
      <w:bookmarkStart w:id="473" w:name="_Toc179632595"/>
      <w:bookmarkStart w:id="474" w:name="_Toc152045577"/>
      <w:r>
        <w:rPr>
          <w:rFonts w:hint="eastAsia" w:ascii="宋体" w:hAnsi="宋体" w:eastAsia="宋体" w:cs="宋体"/>
          <w:b/>
          <w:szCs w:val="21"/>
        </w:rPr>
        <w:t>9.3对评标委员会成员的纪律要求</w:t>
      </w:r>
      <w:bookmarkEnd w:id="462"/>
      <w:bookmarkEnd w:id="463"/>
      <w:bookmarkEnd w:id="464"/>
      <w:bookmarkEnd w:id="465"/>
      <w:bookmarkEnd w:id="466"/>
      <w:bookmarkEnd w:id="467"/>
      <w:bookmarkEnd w:id="468"/>
      <w:bookmarkEnd w:id="469"/>
      <w:bookmarkEnd w:id="470"/>
      <w:bookmarkEnd w:id="471"/>
      <w:bookmarkEnd w:id="472"/>
      <w:bookmarkEnd w:id="473"/>
      <w:bookmarkEnd w:id="474"/>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outlineLvl w:val="2"/>
        <w:rPr>
          <w:rFonts w:hint="eastAsia" w:ascii="宋体" w:hAnsi="宋体" w:eastAsia="宋体" w:cs="宋体"/>
          <w:b/>
          <w:szCs w:val="21"/>
        </w:rPr>
      </w:pPr>
      <w:bookmarkStart w:id="475" w:name="_Toc179632596"/>
      <w:bookmarkStart w:id="476" w:name="_Toc10210462"/>
      <w:bookmarkStart w:id="477" w:name="_Toc8657517"/>
      <w:bookmarkStart w:id="478" w:name="_Toc152045578"/>
      <w:bookmarkStart w:id="479" w:name="_Toc152042354"/>
      <w:bookmarkStart w:id="480" w:name="_Toc247085736"/>
      <w:bookmarkStart w:id="481" w:name="_Toc296602465"/>
      <w:bookmarkStart w:id="482" w:name="_Toc246996965"/>
      <w:bookmarkStart w:id="483" w:name="_Toc447265554"/>
      <w:bookmarkStart w:id="484" w:name="_Toc246996222"/>
      <w:bookmarkStart w:id="485" w:name="_Toc447265268"/>
      <w:bookmarkStart w:id="486" w:name="_Toc16553"/>
      <w:bookmarkStart w:id="487" w:name="_Toc144974546"/>
      <w:r>
        <w:rPr>
          <w:rFonts w:hint="eastAsia" w:ascii="宋体" w:hAnsi="宋体" w:eastAsia="宋体" w:cs="宋体"/>
          <w:b/>
          <w:szCs w:val="21"/>
        </w:rPr>
        <w:t>9.4对与评标活动有关的工作人员的纪律要求</w:t>
      </w:r>
      <w:bookmarkEnd w:id="475"/>
      <w:bookmarkEnd w:id="476"/>
      <w:bookmarkEnd w:id="477"/>
      <w:bookmarkEnd w:id="478"/>
      <w:bookmarkEnd w:id="479"/>
      <w:bookmarkEnd w:id="480"/>
      <w:bookmarkEnd w:id="481"/>
      <w:bookmarkEnd w:id="482"/>
      <w:bookmarkEnd w:id="483"/>
      <w:bookmarkEnd w:id="484"/>
      <w:bookmarkEnd w:id="485"/>
      <w:bookmarkEnd w:id="486"/>
    </w:p>
    <w:p>
      <w:pPr>
        <w:pStyle w:val="5"/>
        <w:tabs>
          <w:tab w:val="left" w:pos="630"/>
        </w:tabs>
        <w:snapToGrid w:val="0"/>
        <w:spacing w:line="360" w:lineRule="auto"/>
        <w:ind w:firstLine="420" w:firstLineChars="200"/>
        <w:rPr>
          <w:rFonts w:hint="eastAsia" w:ascii="宋体" w:hAnsi="宋体" w:eastAsia="宋体" w:cs="宋体"/>
          <w:sz w:val="21"/>
          <w:szCs w:val="21"/>
        </w:rPr>
      </w:pPr>
      <w:bookmarkStart w:id="488" w:name="_Toc152042355"/>
      <w:r>
        <w:rPr>
          <w:rFonts w:hint="eastAsia" w:ascii="宋体" w:hAnsi="宋体" w:eastAsia="宋体" w:cs="宋体"/>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88"/>
    </w:p>
    <w:p>
      <w:pPr>
        <w:spacing w:line="360" w:lineRule="auto"/>
        <w:outlineLvl w:val="2"/>
        <w:rPr>
          <w:rFonts w:hint="eastAsia" w:ascii="宋体" w:hAnsi="宋体" w:eastAsia="宋体" w:cs="宋体"/>
          <w:b/>
          <w:szCs w:val="21"/>
        </w:rPr>
      </w:pPr>
      <w:bookmarkStart w:id="489" w:name="_Toc447265269"/>
      <w:bookmarkStart w:id="490" w:name="_Toc10210463"/>
      <w:bookmarkStart w:id="491" w:name="_Toc152042356"/>
      <w:bookmarkStart w:id="492" w:name="_Toc8657518"/>
      <w:bookmarkStart w:id="493" w:name="_Toc246996223"/>
      <w:bookmarkStart w:id="494" w:name="_Toc296602466"/>
      <w:bookmarkStart w:id="495" w:name="_Toc246996966"/>
      <w:bookmarkStart w:id="496" w:name="_Toc447265555"/>
      <w:bookmarkStart w:id="497" w:name="_Toc247085737"/>
      <w:bookmarkStart w:id="498" w:name="_Toc152045579"/>
      <w:bookmarkStart w:id="499" w:name="_Toc179632597"/>
      <w:bookmarkStart w:id="500" w:name="_Toc32085"/>
      <w:r>
        <w:rPr>
          <w:rFonts w:hint="eastAsia" w:ascii="宋体" w:hAnsi="宋体" w:eastAsia="宋体" w:cs="宋体"/>
          <w:b/>
          <w:szCs w:val="21"/>
        </w:rPr>
        <w:t>9.5投诉</w:t>
      </w:r>
      <w:bookmarkEnd w:id="487"/>
      <w:bookmarkEnd w:id="489"/>
      <w:bookmarkEnd w:id="490"/>
      <w:bookmarkEnd w:id="491"/>
      <w:bookmarkEnd w:id="492"/>
      <w:bookmarkEnd w:id="493"/>
      <w:bookmarkEnd w:id="494"/>
      <w:bookmarkEnd w:id="495"/>
      <w:bookmarkEnd w:id="496"/>
      <w:bookmarkEnd w:id="497"/>
      <w:bookmarkEnd w:id="498"/>
      <w:bookmarkEnd w:id="499"/>
      <w:bookmarkEnd w:id="500"/>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或者其他利害关系人认为招标投标活动不符合法律、法规规定的，可以自知道或者应当知道之日起10日内向有关行政监督部门投诉。投诉应当有明确的请求和必要的证明材料。就招标文件、开标、中标候选人公示投诉的，应当先向招标人提出异议，异议答复期间不计算在前款规定的期限内。</w:t>
      </w:r>
    </w:p>
    <w:p>
      <w:pPr>
        <w:numPr>
          <w:ilvl w:val="0"/>
          <w:numId w:val="1"/>
        </w:numPr>
        <w:spacing w:line="360" w:lineRule="auto"/>
        <w:outlineLvl w:val="1"/>
        <w:rPr>
          <w:rFonts w:hint="eastAsia" w:ascii="宋体" w:hAnsi="宋体" w:eastAsia="宋体" w:cs="宋体"/>
          <w:b/>
        </w:rPr>
      </w:pPr>
      <w:bookmarkStart w:id="501" w:name="_Toc31832"/>
      <w:bookmarkStart w:id="502" w:name="_Toc447265556"/>
      <w:bookmarkStart w:id="503" w:name="_Toc152042357"/>
      <w:bookmarkStart w:id="504" w:name="_Toc246996967"/>
      <w:bookmarkStart w:id="505" w:name="_Toc144974547"/>
      <w:bookmarkStart w:id="506" w:name="_Toc296602467"/>
      <w:bookmarkStart w:id="507" w:name="_Toc447265270"/>
      <w:bookmarkStart w:id="508" w:name="_Toc179632598"/>
      <w:bookmarkStart w:id="509" w:name="_Toc447188709"/>
      <w:bookmarkStart w:id="510" w:name="_Toc247085738"/>
      <w:bookmarkStart w:id="511" w:name="_Toc152045580"/>
      <w:bookmarkStart w:id="512" w:name="_Toc10210464"/>
      <w:bookmarkStart w:id="513" w:name="_Toc246996224"/>
      <w:bookmarkStart w:id="514" w:name="_Toc8657519"/>
      <w:r>
        <w:rPr>
          <w:rFonts w:hint="eastAsia" w:ascii="宋体" w:hAnsi="宋体" w:eastAsia="宋体" w:cs="宋体"/>
          <w:b/>
        </w:rPr>
        <w:t>需要补充的其他内容</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Start w:id="515" w:name="_Toc16175985"/>
      <w:bookmarkStart w:id="516" w:name="_Toc447265559"/>
      <w:bookmarkStart w:id="517" w:name="_Toc32110"/>
      <w:bookmarkStart w:id="518" w:name="_Toc447265273"/>
    </w:p>
    <w:p>
      <w:pPr>
        <w:numPr>
          <w:ilvl w:val="0"/>
          <w:numId w:val="0"/>
        </w:numPr>
        <w:spacing w:line="360" w:lineRule="auto"/>
        <w:outlineLvl w:val="1"/>
        <w:rPr>
          <w:rFonts w:hint="eastAsia" w:ascii="宋体" w:hAnsi="宋体"/>
          <w:b/>
        </w:rPr>
      </w:pPr>
    </w:p>
    <w:p>
      <w:pPr>
        <w:pStyle w:val="19"/>
        <w:spacing w:before="0" w:after="0" w:line="360" w:lineRule="auto"/>
        <w:rPr>
          <w:rStyle w:val="20"/>
          <w:rFonts w:hint="eastAsia"/>
          <w:b/>
          <w:bCs w:val="0"/>
          <w:sz w:val="28"/>
          <w:szCs w:val="28"/>
        </w:rPr>
      </w:pPr>
      <w:r>
        <w:rPr>
          <w:rStyle w:val="20"/>
          <w:rFonts w:hint="eastAsia"/>
          <w:b/>
          <w:bCs w:val="0"/>
          <w:sz w:val="28"/>
          <w:szCs w:val="28"/>
        </w:rPr>
        <w:t>第三章  评标办法</w:t>
      </w:r>
      <w:bookmarkEnd w:id="515"/>
      <w:bookmarkEnd w:id="516"/>
      <w:bookmarkEnd w:id="517"/>
      <w:bookmarkEnd w:id="518"/>
    </w:p>
    <w:p>
      <w:pPr>
        <w:pStyle w:val="4"/>
        <w:topLinePunct/>
        <w:autoSpaceDE/>
        <w:autoSpaceDN/>
        <w:snapToGrid w:val="0"/>
        <w:spacing w:line="360" w:lineRule="auto"/>
        <w:ind w:firstLine="0"/>
        <w:jc w:val="center"/>
        <w:rPr>
          <w:rFonts w:ascii="宋体" w:hAnsi="宋体" w:eastAsia="宋体"/>
          <w:b/>
          <w:bCs/>
          <w:sz w:val="21"/>
          <w:szCs w:val="21"/>
        </w:rPr>
      </w:pPr>
    </w:p>
    <w:p>
      <w:pPr>
        <w:pStyle w:val="4"/>
        <w:topLinePunct/>
        <w:autoSpaceDE/>
        <w:autoSpaceDN/>
        <w:snapToGrid w:val="0"/>
        <w:spacing w:line="360" w:lineRule="auto"/>
        <w:ind w:firstLine="0"/>
        <w:jc w:val="center"/>
        <w:rPr>
          <w:rFonts w:ascii="宋体" w:hAnsi="宋体" w:eastAsia="宋体"/>
          <w:b/>
          <w:bCs/>
          <w:sz w:val="21"/>
          <w:szCs w:val="21"/>
        </w:rPr>
      </w:pPr>
      <w:r>
        <w:rPr>
          <w:rFonts w:hint="eastAsia" w:ascii="宋体" w:hAnsi="宋体" w:eastAsia="宋体"/>
          <w:b/>
          <w:bCs/>
          <w:sz w:val="21"/>
          <w:szCs w:val="21"/>
        </w:rPr>
        <w:t>一、总则</w:t>
      </w:r>
    </w:p>
    <w:p>
      <w:pPr>
        <w:spacing w:line="360" w:lineRule="auto"/>
        <w:ind w:firstLine="422" w:firstLineChars="200"/>
        <w:rPr>
          <w:rFonts w:ascii="宋体"/>
          <w:b/>
          <w:bCs/>
          <w:sz w:val="21"/>
          <w:szCs w:val="21"/>
        </w:rPr>
      </w:pPr>
      <w:r>
        <w:rPr>
          <w:rFonts w:hint="eastAsia" w:ascii="宋体" w:hAnsi="宋体"/>
          <w:b/>
          <w:bCs/>
          <w:sz w:val="21"/>
          <w:szCs w:val="21"/>
        </w:rPr>
        <w:t>第一条</w:t>
      </w:r>
      <w:r>
        <w:rPr>
          <w:rFonts w:ascii="宋体" w:hAnsi="宋体"/>
          <w:b/>
          <w:bCs/>
          <w:sz w:val="21"/>
          <w:szCs w:val="21"/>
        </w:rPr>
        <w:t xml:space="preserve">  </w:t>
      </w:r>
      <w:r>
        <w:rPr>
          <w:rFonts w:hint="eastAsia" w:ascii="宋体" w:hAnsi="宋体"/>
          <w:bCs/>
          <w:sz w:val="21"/>
          <w:szCs w:val="21"/>
        </w:rPr>
        <w:t>本项目采用</w:t>
      </w:r>
      <w:r>
        <w:rPr>
          <w:rFonts w:hint="eastAsia" w:ascii="宋体" w:hAnsi="宋体"/>
          <w:bCs/>
          <w:sz w:val="21"/>
          <w:szCs w:val="21"/>
          <w:lang w:val="en-US" w:eastAsia="zh-CN"/>
        </w:rPr>
        <w:t>经评审的最低价中标法</w:t>
      </w:r>
      <w:r>
        <w:rPr>
          <w:rFonts w:hint="eastAsia" w:ascii="宋体" w:hAnsi="宋体"/>
          <w:bCs/>
          <w:sz w:val="21"/>
          <w:szCs w:val="21"/>
        </w:rPr>
        <w:t>。</w:t>
      </w:r>
    </w:p>
    <w:p>
      <w:pPr>
        <w:spacing w:line="360" w:lineRule="auto"/>
        <w:ind w:firstLine="422" w:firstLineChars="200"/>
        <w:rPr>
          <w:rFonts w:ascii="宋体" w:hAnsi="宋体"/>
          <w:sz w:val="21"/>
          <w:szCs w:val="21"/>
        </w:rPr>
      </w:pPr>
      <w:r>
        <w:rPr>
          <w:rFonts w:hint="eastAsia" w:ascii="宋体" w:hAnsi="宋体"/>
          <w:b/>
          <w:bCs/>
          <w:sz w:val="21"/>
          <w:szCs w:val="21"/>
        </w:rPr>
        <w:t>第二条</w:t>
      </w:r>
      <w:r>
        <w:rPr>
          <w:rFonts w:ascii="宋体" w:hAnsi="宋体"/>
          <w:b/>
          <w:bCs/>
          <w:sz w:val="21"/>
          <w:szCs w:val="21"/>
        </w:rPr>
        <w:t xml:space="preserve">  </w:t>
      </w:r>
      <w:r>
        <w:rPr>
          <w:rFonts w:hint="eastAsia" w:ascii="宋体" w:hAnsi="宋体"/>
          <w:sz w:val="21"/>
          <w:szCs w:val="21"/>
        </w:rPr>
        <w:t>评标委员会依据招标文件中规定的标准、办法对投标文件进行评审，任何其他的外部证据均不得作为评标的依据。</w:t>
      </w:r>
    </w:p>
    <w:p>
      <w:pPr>
        <w:pStyle w:val="4"/>
        <w:topLinePunct/>
        <w:autoSpaceDE/>
        <w:autoSpaceDN/>
        <w:snapToGrid w:val="0"/>
        <w:spacing w:line="360" w:lineRule="auto"/>
        <w:ind w:firstLine="0"/>
        <w:jc w:val="center"/>
        <w:rPr>
          <w:rFonts w:ascii="宋体" w:hAnsi="宋体" w:eastAsia="宋体"/>
          <w:b/>
          <w:bCs/>
          <w:sz w:val="21"/>
          <w:szCs w:val="21"/>
        </w:rPr>
      </w:pPr>
      <w:r>
        <w:rPr>
          <w:rFonts w:hint="eastAsia" w:ascii="宋体" w:hAnsi="宋体" w:eastAsia="宋体"/>
          <w:b/>
          <w:bCs/>
          <w:sz w:val="21"/>
          <w:szCs w:val="21"/>
        </w:rPr>
        <w:t>二、资格审查</w:t>
      </w:r>
    </w:p>
    <w:p>
      <w:pPr>
        <w:pStyle w:val="9"/>
        <w:shd w:val="clear" w:color="auto" w:fill="FFFFFF"/>
        <w:spacing w:before="0" w:beforeAutospacing="0" w:after="0" w:afterAutospacing="0" w:line="380" w:lineRule="exact"/>
        <w:ind w:firstLine="422" w:firstLineChars="200"/>
        <w:rPr>
          <w:rFonts w:hint="eastAsia" w:ascii="宋体" w:hAnsi="宋体" w:eastAsia="宋体"/>
          <w:b/>
          <w:bCs/>
          <w:sz w:val="21"/>
          <w:szCs w:val="21"/>
        </w:rPr>
      </w:pPr>
      <w:r>
        <w:rPr>
          <w:rFonts w:hint="eastAsia"/>
          <w:b/>
          <w:sz w:val="21"/>
          <w:szCs w:val="21"/>
        </w:rPr>
        <w:t>第三条</w:t>
      </w:r>
      <w:r>
        <w:rPr>
          <w:sz w:val="21"/>
          <w:szCs w:val="21"/>
        </w:rPr>
        <w:t xml:space="preserve"> </w:t>
      </w:r>
      <w:r>
        <w:rPr>
          <w:rFonts w:hint="eastAsia"/>
          <w:color w:val="auto"/>
          <w:sz w:val="21"/>
          <w:szCs w:val="21"/>
          <w:highlight w:val="none"/>
        </w:rPr>
        <w:t>本次受邀供应商均为</w:t>
      </w:r>
      <w:r>
        <w:rPr>
          <w:rFonts w:hint="eastAsia" w:ascii="宋体" w:hAnsi="宋体" w:eastAsia="宋体" w:cs="宋体"/>
          <w:kern w:val="2"/>
          <w:sz w:val="21"/>
          <w:szCs w:val="21"/>
        </w:rPr>
        <w:t>中国地质工程集团有限公司</w:t>
      </w:r>
      <w:r>
        <w:rPr>
          <w:rFonts w:hint="eastAsia"/>
          <w:color w:val="auto"/>
          <w:sz w:val="21"/>
          <w:szCs w:val="21"/>
          <w:highlight w:val="none"/>
        </w:rPr>
        <w:t>合格供应商，本次不再单独进行资格预审</w:t>
      </w:r>
      <w:r>
        <w:rPr>
          <w:rFonts w:hint="eastAsia"/>
          <w:sz w:val="21"/>
          <w:szCs w:val="21"/>
          <w:lang w:eastAsia="zh-CN"/>
        </w:rPr>
        <w:t>。</w:t>
      </w:r>
    </w:p>
    <w:p>
      <w:pPr>
        <w:pStyle w:val="4"/>
        <w:keepNext w:val="0"/>
        <w:keepLines w:val="0"/>
        <w:pageBreakBefore w:val="0"/>
        <w:widowControl w:val="0"/>
        <w:kinsoku/>
        <w:wordWrap/>
        <w:overflowPunct/>
        <w:topLinePunct/>
        <w:autoSpaceDE/>
        <w:autoSpaceDN/>
        <w:bidi w:val="0"/>
        <w:snapToGrid w:val="0"/>
        <w:spacing w:line="360" w:lineRule="auto"/>
        <w:ind w:firstLine="0"/>
        <w:jc w:val="center"/>
        <w:textAlignment w:val="auto"/>
        <w:rPr>
          <w:rFonts w:hint="eastAsia" w:ascii="宋体" w:hAnsi="宋体" w:eastAsia="宋体"/>
          <w:b/>
          <w:bCs/>
          <w:sz w:val="21"/>
          <w:szCs w:val="21"/>
          <w:lang w:eastAsia="zh-CN"/>
        </w:rPr>
      </w:pPr>
      <w:r>
        <w:rPr>
          <w:rFonts w:hint="eastAsia" w:ascii="宋体" w:hAnsi="宋体" w:eastAsia="宋体"/>
          <w:b/>
          <w:bCs/>
          <w:sz w:val="21"/>
          <w:szCs w:val="21"/>
        </w:rPr>
        <w:t>三、初步评审</w:t>
      </w:r>
    </w:p>
    <w:p>
      <w:pPr>
        <w:keepNext w:val="0"/>
        <w:keepLines w:val="0"/>
        <w:pageBreakBefore w:val="0"/>
        <w:widowControl w:val="0"/>
        <w:kinsoku/>
        <w:wordWrap/>
        <w:overflowPunct/>
        <w:autoSpaceDE/>
        <w:autoSpaceDN/>
        <w:bidi w:val="0"/>
        <w:spacing w:line="360" w:lineRule="auto"/>
        <w:ind w:firstLine="422" w:firstLineChars="200"/>
        <w:textAlignment w:val="auto"/>
        <w:rPr>
          <w:rFonts w:hint="eastAsia" w:ascii="宋体" w:hAnsi="宋体"/>
          <w:bCs/>
          <w:sz w:val="21"/>
          <w:szCs w:val="21"/>
        </w:rPr>
      </w:pPr>
      <w:r>
        <w:rPr>
          <w:rFonts w:hint="eastAsia" w:ascii="宋体" w:hAnsi="宋体"/>
          <w:b/>
          <w:bCs/>
          <w:sz w:val="21"/>
          <w:szCs w:val="21"/>
        </w:rPr>
        <w:t>第四条</w:t>
      </w:r>
      <w:r>
        <w:rPr>
          <w:rFonts w:ascii="宋体" w:hAnsi="宋体"/>
          <w:bCs/>
          <w:sz w:val="21"/>
          <w:szCs w:val="21"/>
        </w:rPr>
        <w:t xml:space="preserve">  </w:t>
      </w:r>
      <w:r>
        <w:rPr>
          <w:rFonts w:hint="eastAsia" w:ascii="宋体" w:hAnsi="宋体"/>
          <w:bCs/>
          <w:sz w:val="21"/>
          <w:szCs w:val="21"/>
        </w:rPr>
        <w:t>对通过资格审查的投标文件进行初步评审</w:t>
      </w:r>
      <w:r>
        <w:rPr>
          <w:rFonts w:hint="eastAsia" w:ascii="宋体" w:hAnsi="宋体"/>
          <w:bCs/>
          <w:sz w:val="21"/>
          <w:szCs w:val="21"/>
          <w:lang w:eastAsia="zh-CN"/>
        </w:rPr>
        <w:t>。</w:t>
      </w:r>
      <w:r>
        <w:rPr>
          <w:rFonts w:hint="eastAsia" w:ascii="宋体" w:hAnsi="宋体"/>
          <w:bCs/>
          <w:sz w:val="21"/>
          <w:szCs w:val="21"/>
        </w:rPr>
        <w:t>通过初步评审的投标文件，方可进入下一阶段详细评审。</w:t>
      </w:r>
    </w:p>
    <w:p>
      <w:pPr>
        <w:pStyle w:val="4"/>
        <w:topLinePunct/>
        <w:autoSpaceDE/>
        <w:autoSpaceDN/>
        <w:snapToGrid w:val="0"/>
        <w:spacing w:line="360" w:lineRule="auto"/>
        <w:ind w:firstLine="0"/>
        <w:jc w:val="center"/>
        <w:rPr>
          <w:rFonts w:hint="eastAsia" w:ascii="宋体" w:hAnsi="宋体" w:eastAsia="宋体"/>
          <w:b/>
          <w:bCs/>
          <w:sz w:val="21"/>
          <w:szCs w:val="21"/>
          <w:highlight w:val="none"/>
          <w:lang w:eastAsia="zh-CN"/>
        </w:rPr>
      </w:pPr>
    </w:p>
    <w:p>
      <w:pPr>
        <w:pStyle w:val="4"/>
        <w:numPr>
          <w:ilvl w:val="0"/>
          <w:numId w:val="2"/>
        </w:numPr>
        <w:topLinePunct/>
        <w:autoSpaceDE/>
        <w:autoSpaceDN/>
        <w:snapToGrid w:val="0"/>
        <w:spacing w:line="360" w:lineRule="auto"/>
        <w:ind w:firstLine="0"/>
        <w:jc w:val="center"/>
        <w:rPr>
          <w:rFonts w:hint="eastAsia" w:ascii="宋体" w:hAnsi="宋体" w:eastAsia="宋体"/>
          <w:b/>
          <w:bCs/>
          <w:sz w:val="21"/>
          <w:szCs w:val="21"/>
          <w:highlight w:val="none"/>
        </w:rPr>
      </w:pPr>
      <w:r>
        <w:rPr>
          <w:rFonts w:hint="eastAsia" w:ascii="宋体" w:hAnsi="宋体" w:eastAsia="宋体"/>
          <w:b/>
          <w:bCs/>
          <w:sz w:val="21"/>
          <w:szCs w:val="21"/>
          <w:highlight w:val="none"/>
        </w:rPr>
        <w:t>详细评审</w:t>
      </w:r>
    </w:p>
    <w:p>
      <w:pPr>
        <w:spacing w:line="360" w:lineRule="auto"/>
        <w:ind w:firstLine="422" w:firstLineChars="200"/>
        <w:rPr>
          <w:rFonts w:ascii="宋体" w:hAnsi="宋体"/>
          <w:kern w:val="0"/>
          <w:sz w:val="21"/>
          <w:szCs w:val="21"/>
        </w:rPr>
      </w:pPr>
      <w:r>
        <w:rPr>
          <w:rFonts w:hint="eastAsia" w:ascii="宋体" w:hAnsi="宋体"/>
          <w:b/>
          <w:bCs/>
          <w:kern w:val="0"/>
          <w:sz w:val="21"/>
          <w:szCs w:val="21"/>
        </w:rPr>
        <w:t>第五条</w:t>
      </w:r>
      <w:r>
        <w:rPr>
          <w:rFonts w:hint="eastAsia" w:ascii="宋体" w:hAnsi="宋体"/>
          <w:kern w:val="0"/>
          <w:sz w:val="21"/>
          <w:szCs w:val="21"/>
        </w:rPr>
        <w:t xml:space="preserve"> 详细评审内容。</w:t>
      </w:r>
    </w:p>
    <w:p>
      <w:pPr>
        <w:spacing w:line="360" w:lineRule="auto"/>
        <w:ind w:firstLine="420" w:firstLineChars="200"/>
        <w:rPr>
          <w:rFonts w:ascii="宋体"/>
          <w:kern w:val="0"/>
          <w:sz w:val="21"/>
          <w:szCs w:val="21"/>
        </w:rPr>
      </w:pPr>
      <w:r>
        <w:rPr>
          <w:rFonts w:ascii="宋体" w:hAnsi="宋体"/>
          <w:kern w:val="0"/>
          <w:sz w:val="21"/>
          <w:szCs w:val="21"/>
        </w:rPr>
        <w:t>1</w:t>
      </w:r>
      <w:r>
        <w:rPr>
          <w:rFonts w:hint="eastAsia" w:ascii="宋体" w:hAnsi="宋体"/>
          <w:kern w:val="0"/>
          <w:sz w:val="21"/>
          <w:szCs w:val="21"/>
        </w:rPr>
        <w:t>、分值构成（总分</w:t>
      </w:r>
      <w:r>
        <w:rPr>
          <w:rFonts w:ascii="宋体" w:hAnsi="宋体"/>
          <w:kern w:val="0"/>
          <w:sz w:val="21"/>
          <w:szCs w:val="21"/>
        </w:rPr>
        <w:t>100</w:t>
      </w:r>
      <w:r>
        <w:rPr>
          <w:rFonts w:hint="eastAsia" w:ascii="宋体" w:hAnsi="宋体"/>
          <w:kern w:val="0"/>
          <w:sz w:val="21"/>
          <w:szCs w:val="21"/>
        </w:rPr>
        <w:t>分）</w:t>
      </w:r>
    </w:p>
    <w:p>
      <w:pPr>
        <w:spacing w:line="360" w:lineRule="auto"/>
        <w:ind w:firstLine="420" w:firstLineChars="200"/>
        <w:rPr>
          <w:rFonts w:ascii="宋体"/>
          <w:kern w:val="0"/>
          <w:sz w:val="21"/>
          <w:szCs w:val="21"/>
        </w:rPr>
      </w:pPr>
      <w:r>
        <w:rPr>
          <w:rFonts w:hint="eastAsia" w:ascii="宋体" w:hAnsi="宋体"/>
          <w:kern w:val="0"/>
          <w:sz w:val="21"/>
          <w:szCs w:val="21"/>
        </w:rPr>
        <w:t>（</w:t>
      </w:r>
      <w:r>
        <w:rPr>
          <w:rFonts w:ascii="宋体" w:hAnsi="宋体"/>
          <w:kern w:val="0"/>
          <w:sz w:val="21"/>
          <w:szCs w:val="21"/>
        </w:rPr>
        <w:t>1</w:t>
      </w:r>
      <w:r>
        <w:rPr>
          <w:rFonts w:hint="eastAsia" w:ascii="宋体" w:hAnsi="宋体"/>
          <w:kern w:val="0"/>
          <w:sz w:val="21"/>
          <w:szCs w:val="21"/>
        </w:rPr>
        <w:t>）投标报价部分：满分</w:t>
      </w:r>
      <w:r>
        <w:rPr>
          <w:rFonts w:hint="eastAsia" w:ascii="宋体" w:hAnsi="宋体"/>
          <w:kern w:val="0"/>
          <w:sz w:val="21"/>
          <w:szCs w:val="21"/>
          <w:lang w:val="en-US" w:eastAsia="zh-CN"/>
        </w:rPr>
        <w:t>8</w:t>
      </w:r>
      <w:r>
        <w:rPr>
          <w:rFonts w:hint="eastAsia" w:ascii="宋体" w:hAnsi="宋体"/>
          <w:kern w:val="0"/>
          <w:sz w:val="21"/>
          <w:szCs w:val="21"/>
        </w:rPr>
        <w:t>0分；</w:t>
      </w:r>
    </w:p>
    <w:p>
      <w:pPr>
        <w:spacing w:line="360" w:lineRule="auto"/>
        <w:ind w:firstLine="420" w:firstLineChars="200"/>
        <w:rPr>
          <w:rFonts w:ascii="宋体"/>
          <w:kern w:val="0"/>
          <w:sz w:val="21"/>
          <w:szCs w:val="21"/>
        </w:rPr>
      </w:pPr>
      <w:r>
        <w:rPr>
          <w:rFonts w:hint="eastAsia" w:ascii="宋体" w:hAnsi="宋体"/>
          <w:kern w:val="0"/>
          <w:sz w:val="21"/>
          <w:szCs w:val="21"/>
        </w:rPr>
        <w:t>（</w:t>
      </w:r>
      <w:r>
        <w:rPr>
          <w:rFonts w:ascii="宋体" w:hAnsi="宋体"/>
          <w:kern w:val="0"/>
          <w:sz w:val="21"/>
          <w:szCs w:val="21"/>
        </w:rPr>
        <w:t>2</w:t>
      </w:r>
      <w:r>
        <w:rPr>
          <w:rFonts w:hint="eastAsia" w:ascii="宋体" w:hAnsi="宋体"/>
          <w:kern w:val="0"/>
          <w:sz w:val="21"/>
          <w:szCs w:val="21"/>
        </w:rPr>
        <w:t>）详细评审部分：满分</w:t>
      </w:r>
      <w:r>
        <w:rPr>
          <w:rFonts w:hint="eastAsia" w:ascii="宋体" w:hAnsi="宋体"/>
          <w:kern w:val="0"/>
          <w:sz w:val="21"/>
          <w:szCs w:val="21"/>
          <w:lang w:val="en-US" w:eastAsia="zh-CN"/>
        </w:rPr>
        <w:t>2</w:t>
      </w:r>
      <w:r>
        <w:rPr>
          <w:rFonts w:hint="eastAsia" w:ascii="宋体" w:hAnsi="宋体"/>
          <w:kern w:val="0"/>
          <w:sz w:val="21"/>
          <w:szCs w:val="21"/>
        </w:rPr>
        <w:t>0分；</w:t>
      </w:r>
    </w:p>
    <w:p>
      <w:pPr>
        <w:spacing w:line="360" w:lineRule="auto"/>
        <w:ind w:firstLine="420" w:firstLineChars="200"/>
        <w:rPr>
          <w:rFonts w:hint="eastAsia" w:ascii="宋体" w:hAnsi="宋体" w:eastAsia="宋体"/>
          <w:b/>
          <w:bCs/>
          <w:sz w:val="21"/>
          <w:szCs w:val="21"/>
          <w:highlight w:val="none"/>
        </w:rPr>
      </w:pPr>
      <w:r>
        <w:rPr>
          <w:rFonts w:ascii="宋体" w:hAnsi="宋体"/>
          <w:kern w:val="0"/>
          <w:sz w:val="21"/>
          <w:szCs w:val="21"/>
        </w:rPr>
        <w:t>2</w:t>
      </w:r>
      <w:r>
        <w:rPr>
          <w:rFonts w:hint="eastAsia" w:ascii="宋体" w:hAnsi="宋体"/>
          <w:kern w:val="0"/>
          <w:sz w:val="21"/>
          <w:szCs w:val="21"/>
        </w:rPr>
        <w:t>、评分标准：</w:t>
      </w:r>
    </w:p>
    <w:p>
      <w:pPr>
        <w:spacing w:line="360" w:lineRule="auto"/>
        <w:ind w:firstLine="420" w:firstLineChars="200"/>
        <w:rPr>
          <w:rFonts w:hint="eastAsia" w:ascii="宋体" w:hAnsi="宋体"/>
          <w:sz w:val="21"/>
          <w:szCs w:val="21"/>
          <w:highlight w:val="none"/>
        </w:rPr>
      </w:pPr>
      <w:r>
        <w:rPr>
          <w:rFonts w:hint="eastAsia" w:ascii="宋体" w:hAnsi="宋体"/>
          <w:sz w:val="21"/>
          <w:szCs w:val="21"/>
        </w:rPr>
        <w:t>评标委员会对满足招标文件实质性要求的投标文件，</w:t>
      </w:r>
      <w:r>
        <w:rPr>
          <w:rFonts w:hint="eastAsia" w:ascii="宋体" w:hAnsi="宋体"/>
          <w:sz w:val="21"/>
          <w:szCs w:val="21"/>
          <w:highlight w:val="none"/>
        </w:rPr>
        <w:t>按照</w:t>
      </w:r>
      <w:r>
        <w:rPr>
          <w:rFonts w:hint="eastAsia" w:ascii="宋体" w:hAnsi="宋体"/>
          <w:color w:val="auto"/>
          <w:sz w:val="21"/>
          <w:szCs w:val="21"/>
          <w:highlight w:val="none"/>
          <w:lang w:eastAsia="zh-CN"/>
        </w:rPr>
        <w:t>有效</w:t>
      </w:r>
      <w:r>
        <w:rPr>
          <w:rFonts w:hint="eastAsia" w:ascii="宋体" w:hAnsi="宋体"/>
          <w:sz w:val="21"/>
          <w:szCs w:val="21"/>
          <w:highlight w:val="none"/>
        </w:rPr>
        <w:t>投标报价由</w:t>
      </w:r>
      <w:r>
        <w:rPr>
          <w:rFonts w:hint="eastAsia" w:ascii="宋体" w:hAnsi="宋体"/>
          <w:sz w:val="21"/>
          <w:szCs w:val="21"/>
          <w:highlight w:val="none"/>
          <w:lang w:eastAsia="zh-CN"/>
        </w:rPr>
        <w:t>低到高</w:t>
      </w:r>
      <w:r>
        <w:rPr>
          <w:rFonts w:hint="eastAsia" w:ascii="宋体" w:hAnsi="宋体"/>
          <w:sz w:val="21"/>
          <w:szCs w:val="21"/>
          <w:highlight w:val="none"/>
        </w:rPr>
        <w:t>的次序向招标人推荐中标候选人。</w:t>
      </w:r>
    </w:p>
    <w:p>
      <w:pPr>
        <w:spacing w:line="360" w:lineRule="auto"/>
        <w:ind w:firstLine="420" w:firstLineChars="200"/>
        <w:rPr>
          <w:rFonts w:hint="eastAsia" w:ascii="宋体" w:hAnsi="宋体"/>
          <w:kern w:val="0"/>
          <w:sz w:val="21"/>
          <w:szCs w:val="21"/>
        </w:rPr>
      </w:pPr>
      <w:r>
        <w:rPr>
          <w:rFonts w:hint="eastAsia" w:ascii="宋体"/>
          <w:bCs/>
          <w:sz w:val="21"/>
          <w:szCs w:val="21"/>
        </w:rPr>
        <w:t>（1）</w:t>
      </w:r>
      <w:r>
        <w:rPr>
          <w:rFonts w:hint="eastAsia" w:ascii="宋体" w:hAnsi="宋体"/>
          <w:kern w:val="0"/>
          <w:sz w:val="21"/>
          <w:szCs w:val="21"/>
        </w:rPr>
        <w:t>评分标准：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5"/>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14" w:type="dxa"/>
            <w:gridSpan w:val="2"/>
            <w:vAlign w:val="center"/>
          </w:tcPr>
          <w:p>
            <w:pPr>
              <w:spacing w:line="360" w:lineRule="exact"/>
              <w:jc w:val="center"/>
              <w:rPr>
                <w:rFonts w:hint="eastAsia" w:ascii="宋体" w:hAnsi="宋体"/>
                <w:b/>
                <w:kern w:val="0"/>
                <w:sz w:val="21"/>
                <w:szCs w:val="21"/>
              </w:rPr>
            </w:pPr>
            <w:r>
              <w:rPr>
                <w:rFonts w:hint="eastAsia" w:ascii="宋体" w:hAnsi="宋体"/>
                <w:b/>
                <w:sz w:val="21"/>
                <w:szCs w:val="21"/>
              </w:rPr>
              <w:t>评分项目</w:t>
            </w:r>
          </w:p>
        </w:tc>
        <w:tc>
          <w:tcPr>
            <w:tcW w:w="6808" w:type="dxa"/>
            <w:vAlign w:val="center"/>
          </w:tcPr>
          <w:p>
            <w:pPr>
              <w:spacing w:line="360" w:lineRule="exact"/>
              <w:ind w:firstLine="316" w:firstLineChars="150"/>
              <w:jc w:val="center"/>
              <w:rPr>
                <w:rFonts w:hint="eastAsia" w:ascii="宋体" w:hAnsi="宋体"/>
                <w:sz w:val="21"/>
                <w:szCs w:val="21"/>
              </w:rPr>
            </w:pPr>
            <w:r>
              <w:rPr>
                <w:rFonts w:hint="eastAsia" w:ascii="宋体" w:hAnsi="宋体"/>
                <w:b/>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714" w:type="dxa"/>
            <w:gridSpan w:val="2"/>
            <w:vAlign w:val="center"/>
          </w:tcPr>
          <w:p>
            <w:pPr>
              <w:spacing w:line="360" w:lineRule="exact"/>
              <w:jc w:val="center"/>
              <w:rPr>
                <w:rFonts w:ascii="宋体"/>
                <w:b/>
                <w:kern w:val="0"/>
                <w:sz w:val="21"/>
                <w:szCs w:val="21"/>
              </w:rPr>
            </w:pPr>
            <w:r>
              <w:rPr>
                <w:rFonts w:hint="eastAsia" w:ascii="宋体" w:hAnsi="宋体"/>
                <w:b/>
                <w:kern w:val="0"/>
                <w:sz w:val="21"/>
                <w:szCs w:val="21"/>
              </w:rPr>
              <w:t>投标报价</w:t>
            </w:r>
          </w:p>
          <w:p>
            <w:pPr>
              <w:spacing w:line="360" w:lineRule="exact"/>
              <w:jc w:val="center"/>
              <w:rPr>
                <w:rFonts w:ascii="宋体"/>
                <w:kern w:val="0"/>
                <w:sz w:val="21"/>
                <w:szCs w:val="21"/>
              </w:rPr>
            </w:pPr>
            <w:r>
              <w:rPr>
                <w:rFonts w:hint="eastAsia" w:ascii="宋体" w:hAnsi="宋体"/>
                <w:b/>
                <w:kern w:val="0"/>
                <w:sz w:val="21"/>
                <w:szCs w:val="21"/>
              </w:rPr>
              <w:t>（满分</w:t>
            </w:r>
            <w:r>
              <w:rPr>
                <w:rFonts w:hint="eastAsia" w:ascii="宋体" w:hAnsi="宋体"/>
                <w:b/>
                <w:kern w:val="0"/>
                <w:sz w:val="21"/>
                <w:szCs w:val="21"/>
                <w:lang w:val="en-US" w:eastAsia="zh-CN"/>
              </w:rPr>
              <w:t>8</w:t>
            </w:r>
            <w:r>
              <w:rPr>
                <w:rFonts w:ascii="宋体" w:hAnsi="宋体"/>
                <w:b/>
                <w:kern w:val="0"/>
                <w:sz w:val="21"/>
                <w:szCs w:val="21"/>
              </w:rPr>
              <w:t>0</w:t>
            </w:r>
            <w:r>
              <w:rPr>
                <w:rFonts w:hint="eastAsia" w:ascii="宋体" w:hAnsi="宋体"/>
                <w:b/>
                <w:kern w:val="0"/>
                <w:sz w:val="21"/>
                <w:szCs w:val="21"/>
              </w:rPr>
              <w:t>分）</w:t>
            </w:r>
          </w:p>
        </w:tc>
        <w:tc>
          <w:tcPr>
            <w:tcW w:w="6808" w:type="dxa"/>
            <w:vAlign w:val="top"/>
          </w:tcPr>
          <w:p>
            <w:pPr>
              <w:numPr>
                <w:ilvl w:val="0"/>
                <w:numId w:val="3"/>
              </w:numPr>
              <w:spacing w:line="360" w:lineRule="exact"/>
              <w:jc w:val="left"/>
              <w:rPr>
                <w:rFonts w:hint="eastAsia" w:ascii="宋体" w:hAnsi="宋体" w:cs="宋体"/>
                <w:sz w:val="21"/>
                <w:szCs w:val="21"/>
              </w:rPr>
            </w:pPr>
            <w:r>
              <w:rPr>
                <w:rFonts w:hint="eastAsia" w:ascii="宋体" w:hAnsi="宋体" w:cs="宋体"/>
                <w:sz w:val="21"/>
                <w:szCs w:val="21"/>
              </w:rPr>
              <w:t>报价最低得</w:t>
            </w:r>
            <w:r>
              <w:rPr>
                <w:rFonts w:hint="eastAsia" w:ascii="宋体" w:hAnsi="宋体" w:cs="宋体"/>
                <w:sz w:val="21"/>
                <w:szCs w:val="21"/>
                <w:lang w:val="en-US" w:eastAsia="zh-CN"/>
              </w:rPr>
              <w:t>8</w:t>
            </w:r>
            <w:r>
              <w:rPr>
                <w:rFonts w:hint="eastAsia" w:ascii="宋体" w:hAnsi="宋体" w:cs="宋体"/>
                <w:sz w:val="21"/>
                <w:szCs w:val="21"/>
              </w:rPr>
              <w:t>0分，报价次之得</w:t>
            </w:r>
            <w:r>
              <w:rPr>
                <w:rFonts w:hint="eastAsia" w:ascii="宋体" w:hAnsi="宋体" w:cs="宋体"/>
                <w:sz w:val="21"/>
                <w:szCs w:val="21"/>
                <w:lang w:val="en-US" w:eastAsia="zh-CN"/>
              </w:rPr>
              <w:t>70</w:t>
            </w:r>
            <w:r>
              <w:rPr>
                <w:rFonts w:hint="eastAsia" w:ascii="宋体" w:hAnsi="宋体" w:cs="宋体"/>
                <w:sz w:val="21"/>
                <w:szCs w:val="21"/>
              </w:rPr>
              <w:t>分，报价第三得60分，累计取得分前五名，其余投标人取消中标候选人资格，如出现报价相同情况下得分相同。</w:t>
            </w:r>
          </w:p>
          <w:p>
            <w:pPr>
              <w:numPr>
                <w:ilvl w:val="0"/>
                <w:numId w:val="3"/>
              </w:numPr>
              <w:spacing w:line="360" w:lineRule="exact"/>
              <w:jc w:val="left"/>
              <w:rPr>
                <w:rFonts w:hint="eastAsia" w:ascii="宋体"/>
                <w:kern w:val="0"/>
                <w:sz w:val="21"/>
                <w:szCs w:val="21"/>
              </w:rPr>
            </w:pPr>
            <w:r>
              <w:rPr>
                <w:rFonts w:hint="eastAsia" w:ascii="宋体" w:hAnsi="宋体"/>
                <w:sz w:val="21"/>
                <w:szCs w:val="21"/>
              </w:rPr>
              <w:t>评标将以价格因素确定中标候选供应商，即在全部满足招标文件实质性要求前提下，依据统一的价格要素评定最低报价，以提出最低报价的投标人为中标候选供应商或者供应商。</w:t>
            </w:r>
          </w:p>
          <w:p>
            <w:pPr>
              <w:numPr>
                <w:ilvl w:val="0"/>
                <w:numId w:val="3"/>
              </w:numPr>
              <w:spacing w:line="360" w:lineRule="exact"/>
              <w:jc w:val="left"/>
              <w:rPr>
                <w:rFonts w:hint="eastAsia" w:ascii="宋体"/>
                <w:kern w:val="0"/>
                <w:sz w:val="21"/>
                <w:szCs w:val="21"/>
              </w:rPr>
            </w:pPr>
            <w:r>
              <w:rPr>
                <w:rFonts w:hint="eastAsia" w:ascii="宋体" w:hAnsi="宋体"/>
                <w:sz w:val="21"/>
                <w:szCs w:val="21"/>
              </w:rPr>
              <w:t>评标委员会按各投标人的投标报价由低到高顺序排列，投标报价相同的，按技术指标优劣顺序排列。</w:t>
            </w:r>
          </w:p>
          <w:p>
            <w:pPr>
              <w:spacing w:line="360" w:lineRule="exact"/>
              <w:ind w:firstLine="420" w:firstLineChars="200"/>
              <w:jc w:val="left"/>
              <w:rPr>
                <w:rFonts w:hint="eastAsia" w:ascii="宋体"/>
                <w:kern w:val="0"/>
                <w:sz w:val="21"/>
                <w:szCs w:val="21"/>
              </w:rPr>
            </w:pPr>
            <w:r>
              <w:rPr>
                <w:rFonts w:hint="eastAsia" w:ascii="宋体" w:hAnsi="宋体"/>
                <w:sz w:val="21"/>
                <w:szCs w:val="21"/>
              </w:rPr>
              <w:t>评标委员会认为，排在前面的中标候选供应商的最低报价或者某些分项报价明显不合理或者低于成本，可能影响商品质量和不能诚信屡约的，应当要求其在规定的时限内提供书面文件予以解释说明，或提交相关证明材料；否则，评标委员会可以取消该投标人的中标候选资格，按顺序由排在后面的中标候选供应商递补，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59" w:type="dxa"/>
            <w:vAlign w:val="center"/>
          </w:tcPr>
          <w:p>
            <w:pPr>
              <w:spacing w:line="360" w:lineRule="exact"/>
              <w:jc w:val="center"/>
              <w:rPr>
                <w:rFonts w:ascii="宋体"/>
                <w:b/>
                <w:sz w:val="21"/>
                <w:szCs w:val="21"/>
              </w:rPr>
            </w:pPr>
            <w:r>
              <w:rPr>
                <w:rFonts w:hint="eastAsia" w:ascii="宋体" w:hAnsi="宋体"/>
                <w:b/>
                <w:sz w:val="21"/>
                <w:szCs w:val="21"/>
              </w:rPr>
              <w:t>详细</w:t>
            </w:r>
          </w:p>
          <w:p>
            <w:pPr>
              <w:spacing w:line="360" w:lineRule="exact"/>
              <w:jc w:val="center"/>
              <w:rPr>
                <w:rFonts w:ascii="宋体"/>
                <w:b/>
                <w:sz w:val="21"/>
                <w:szCs w:val="21"/>
              </w:rPr>
            </w:pPr>
            <w:r>
              <w:rPr>
                <w:rFonts w:hint="eastAsia" w:ascii="宋体" w:hAnsi="宋体"/>
                <w:b/>
                <w:sz w:val="21"/>
                <w:szCs w:val="21"/>
              </w:rPr>
              <w:t>评审</w:t>
            </w:r>
          </w:p>
          <w:p>
            <w:pPr>
              <w:spacing w:line="360" w:lineRule="exact"/>
              <w:jc w:val="center"/>
              <w:rPr>
                <w:rFonts w:ascii="宋体"/>
                <w:b/>
                <w:kern w:val="0"/>
                <w:sz w:val="21"/>
                <w:szCs w:val="21"/>
              </w:rPr>
            </w:pPr>
            <w:r>
              <w:rPr>
                <w:rFonts w:hint="eastAsia" w:ascii="宋体" w:hAnsi="宋体"/>
                <w:b/>
                <w:kern w:val="0"/>
                <w:sz w:val="21"/>
                <w:szCs w:val="21"/>
              </w:rPr>
              <w:t>（满分</w:t>
            </w:r>
          </w:p>
          <w:p>
            <w:pPr>
              <w:spacing w:line="360" w:lineRule="exact"/>
              <w:jc w:val="center"/>
              <w:rPr>
                <w:rFonts w:ascii="宋体"/>
                <w:sz w:val="21"/>
                <w:szCs w:val="21"/>
              </w:rPr>
            </w:pPr>
            <w:r>
              <w:rPr>
                <w:rFonts w:hint="eastAsia" w:ascii="宋体" w:hAnsi="宋体"/>
                <w:b/>
                <w:kern w:val="0"/>
                <w:sz w:val="21"/>
                <w:szCs w:val="21"/>
                <w:lang w:val="en-US" w:eastAsia="zh-CN"/>
              </w:rPr>
              <w:t>2</w:t>
            </w:r>
            <w:r>
              <w:rPr>
                <w:rFonts w:ascii="宋体"/>
                <w:b/>
                <w:kern w:val="0"/>
                <w:sz w:val="21"/>
                <w:szCs w:val="21"/>
              </w:rPr>
              <w:t>0</w:t>
            </w:r>
            <w:r>
              <w:rPr>
                <w:rFonts w:hint="eastAsia" w:ascii="宋体" w:hAnsi="宋体"/>
                <w:b/>
                <w:kern w:val="0"/>
                <w:sz w:val="21"/>
                <w:szCs w:val="21"/>
              </w:rPr>
              <w:t>分）</w:t>
            </w:r>
          </w:p>
        </w:tc>
        <w:tc>
          <w:tcPr>
            <w:tcW w:w="755" w:type="dxa"/>
            <w:vAlign w:val="center"/>
          </w:tcPr>
          <w:p>
            <w:pPr>
              <w:spacing w:line="360" w:lineRule="exact"/>
              <w:jc w:val="center"/>
              <w:rPr>
                <w:rFonts w:ascii="宋体"/>
                <w:b/>
                <w:sz w:val="21"/>
                <w:szCs w:val="21"/>
              </w:rPr>
            </w:pPr>
            <w:r>
              <w:rPr>
                <w:rFonts w:hint="eastAsia" w:ascii="宋体" w:hAnsi="宋体"/>
                <w:b/>
                <w:sz w:val="21"/>
                <w:szCs w:val="21"/>
              </w:rPr>
              <w:t>投标人业绩（满分</w:t>
            </w:r>
            <w:r>
              <w:rPr>
                <w:rFonts w:hint="eastAsia" w:ascii="宋体" w:hAnsi="宋体"/>
                <w:b/>
                <w:sz w:val="21"/>
                <w:szCs w:val="21"/>
                <w:lang w:val="en-US" w:eastAsia="zh-CN"/>
              </w:rPr>
              <w:t>2</w:t>
            </w:r>
            <w:r>
              <w:rPr>
                <w:rFonts w:hint="eastAsia" w:ascii="宋体" w:hAnsi="宋体"/>
                <w:b/>
                <w:sz w:val="21"/>
                <w:szCs w:val="21"/>
              </w:rPr>
              <w:t>0分）</w:t>
            </w:r>
          </w:p>
        </w:tc>
        <w:tc>
          <w:tcPr>
            <w:tcW w:w="6808" w:type="dxa"/>
            <w:vAlign w:val="center"/>
          </w:tcPr>
          <w:p>
            <w:pPr>
              <w:spacing w:line="360" w:lineRule="exact"/>
              <w:jc w:val="center"/>
              <w:rPr>
                <w:rFonts w:hint="eastAsia" w:ascii="宋体" w:hAnsi="宋体"/>
                <w:sz w:val="21"/>
                <w:szCs w:val="21"/>
                <w:highlight w:val="none"/>
              </w:rPr>
            </w:pPr>
            <w:r>
              <w:rPr>
                <w:rFonts w:hint="eastAsia" w:ascii="宋体" w:hAnsi="宋体" w:cs="宋体"/>
                <w:sz w:val="21"/>
                <w:szCs w:val="21"/>
                <w:highlight w:val="none"/>
              </w:rPr>
              <w:t>提供1个类似业绩得</w:t>
            </w:r>
            <w:r>
              <w:rPr>
                <w:rFonts w:hint="eastAsia" w:ascii="宋体" w:hAnsi="宋体" w:cs="宋体"/>
                <w:sz w:val="21"/>
                <w:szCs w:val="21"/>
                <w:highlight w:val="none"/>
                <w:lang w:val="en-US" w:eastAsia="zh-CN"/>
              </w:rPr>
              <w:t>5</w:t>
            </w:r>
            <w:r>
              <w:rPr>
                <w:rFonts w:hint="eastAsia" w:ascii="宋体" w:hAnsi="宋体" w:cs="宋体"/>
                <w:sz w:val="21"/>
                <w:szCs w:val="21"/>
                <w:highlight w:val="none"/>
              </w:rPr>
              <w:t>分，每增加1个类似业绩加</w:t>
            </w:r>
            <w:r>
              <w:rPr>
                <w:rFonts w:hint="eastAsia" w:ascii="宋体" w:hAnsi="宋体" w:cs="宋体"/>
                <w:sz w:val="21"/>
                <w:szCs w:val="21"/>
                <w:highlight w:val="none"/>
                <w:lang w:val="en-US" w:eastAsia="zh-CN"/>
              </w:rPr>
              <w:t>5</w:t>
            </w:r>
            <w:r>
              <w:rPr>
                <w:rFonts w:hint="eastAsia" w:ascii="宋体" w:hAnsi="宋体" w:cs="宋体"/>
                <w:sz w:val="21"/>
                <w:szCs w:val="21"/>
                <w:highlight w:val="none"/>
              </w:rPr>
              <w:t>分，最多得</w:t>
            </w:r>
            <w:r>
              <w:rPr>
                <w:rFonts w:hint="eastAsia" w:ascii="宋体" w:hAnsi="宋体" w:cs="宋体"/>
                <w:sz w:val="21"/>
                <w:szCs w:val="21"/>
                <w:highlight w:val="none"/>
                <w:lang w:val="en-US" w:eastAsia="zh-CN"/>
              </w:rPr>
              <w:t>20</w:t>
            </w:r>
            <w:r>
              <w:rPr>
                <w:rFonts w:hint="eastAsia" w:ascii="宋体" w:hAnsi="宋体" w:cs="宋体"/>
                <w:sz w:val="21"/>
                <w:szCs w:val="21"/>
                <w:highlight w:val="none"/>
              </w:rPr>
              <w:t>分</w:t>
            </w:r>
          </w:p>
        </w:tc>
      </w:tr>
    </w:tbl>
    <w:p>
      <w:pPr>
        <w:spacing w:line="360" w:lineRule="auto"/>
        <w:ind w:firstLine="420" w:firstLineChars="200"/>
        <w:rPr>
          <w:rFonts w:hint="eastAsia" w:ascii="宋体" w:hAnsi="宋体"/>
          <w:kern w:val="0"/>
          <w:sz w:val="21"/>
          <w:szCs w:val="21"/>
        </w:rPr>
      </w:pPr>
    </w:p>
    <w:p>
      <w:pPr>
        <w:spacing w:line="360" w:lineRule="auto"/>
        <w:ind w:firstLine="420" w:firstLineChars="200"/>
        <w:rPr>
          <w:rFonts w:ascii="宋体"/>
          <w:kern w:val="0"/>
          <w:sz w:val="21"/>
          <w:szCs w:val="21"/>
        </w:rPr>
      </w:pPr>
      <w:r>
        <w:rPr>
          <w:rFonts w:hint="eastAsia" w:ascii="宋体" w:hAnsi="宋体"/>
          <w:kern w:val="0"/>
          <w:sz w:val="21"/>
          <w:szCs w:val="21"/>
        </w:rPr>
        <w:t>（</w:t>
      </w:r>
      <w:r>
        <w:rPr>
          <w:rFonts w:ascii="宋体" w:hAnsi="宋体"/>
          <w:kern w:val="0"/>
          <w:sz w:val="21"/>
          <w:szCs w:val="21"/>
        </w:rPr>
        <w:t>2</w:t>
      </w:r>
      <w:r>
        <w:rPr>
          <w:rFonts w:hint="eastAsia" w:ascii="宋体" w:hAnsi="宋体"/>
          <w:kern w:val="0"/>
          <w:sz w:val="21"/>
          <w:szCs w:val="21"/>
        </w:rPr>
        <w:t>）投标总得分：</w:t>
      </w:r>
    </w:p>
    <w:p>
      <w:pPr>
        <w:spacing w:line="360" w:lineRule="auto"/>
        <w:ind w:firstLine="420" w:firstLineChars="200"/>
        <w:rPr>
          <w:rFonts w:hint="eastAsia" w:ascii="宋体" w:hAnsi="宋体"/>
          <w:sz w:val="21"/>
          <w:szCs w:val="21"/>
          <w:highlight w:val="none"/>
        </w:rPr>
      </w:pPr>
      <w:r>
        <w:rPr>
          <w:rFonts w:hint="eastAsia" w:ascii="宋体" w:hAnsi="宋体"/>
          <w:kern w:val="0"/>
          <w:sz w:val="21"/>
          <w:szCs w:val="21"/>
        </w:rPr>
        <w:t>投标总得分</w:t>
      </w:r>
      <w:r>
        <w:rPr>
          <w:rFonts w:ascii="宋体" w:hAnsi="宋体"/>
          <w:kern w:val="0"/>
          <w:sz w:val="21"/>
          <w:szCs w:val="21"/>
        </w:rPr>
        <w:t>=</w:t>
      </w:r>
      <w:r>
        <w:rPr>
          <w:rFonts w:hint="eastAsia" w:ascii="宋体" w:hAnsi="宋体"/>
          <w:kern w:val="0"/>
          <w:sz w:val="21"/>
          <w:szCs w:val="21"/>
        </w:rPr>
        <w:t>投标报价得分</w:t>
      </w:r>
      <w:r>
        <w:rPr>
          <w:rFonts w:ascii="宋体" w:hAnsi="宋体"/>
          <w:kern w:val="0"/>
          <w:sz w:val="21"/>
          <w:szCs w:val="21"/>
        </w:rPr>
        <w:t>+</w:t>
      </w:r>
      <w:r>
        <w:rPr>
          <w:rFonts w:hint="eastAsia" w:ascii="宋体" w:hAnsi="宋体"/>
          <w:kern w:val="0"/>
          <w:sz w:val="21"/>
          <w:szCs w:val="21"/>
        </w:rPr>
        <w:t>详细评审得分，小数点后保留两位，</w:t>
      </w:r>
      <w:r>
        <w:rPr>
          <w:rFonts w:hint="eastAsia" w:hAnsi="宋体"/>
          <w:sz w:val="21"/>
          <w:szCs w:val="21"/>
        </w:rPr>
        <w:t>小数点后第三位“四舍五入”。</w:t>
      </w:r>
    </w:p>
    <w:p>
      <w:pPr>
        <w:spacing w:line="360" w:lineRule="auto"/>
        <w:ind w:firstLine="422" w:firstLineChars="200"/>
        <w:jc w:val="center"/>
        <w:rPr>
          <w:rFonts w:hint="default" w:ascii="宋体" w:hAnsi="宋体" w:eastAsia="宋体"/>
          <w:b/>
          <w:bCs/>
          <w:sz w:val="21"/>
          <w:szCs w:val="21"/>
          <w:highlight w:val="none"/>
          <w:lang w:val="en-US" w:eastAsia="zh-CN"/>
        </w:rPr>
      </w:pPr>
      <w:r>
        <w:rPr>
          <w:rFonts w:hint="eastAsia" w:ascii="宋体" w:hAnsi="宋体"/>
          <w:b/>
          <w:bCs/>
          <w:sz w:val="21"/>
          <w:szCs w:val="21"/>
          <w:highlight w:val="none"/>
          <w:lang w:val="en-US" w:eastAsia="zh-CN"/>
        </w:rPr>
        <w:t>五、其他评审事项</w:t>
      </w:r>
    </w:p>
    <w:p>
      <w:pPr>
        <w:spacing w:line="360" w:lineRule="auto"/>
        <w:ind w:firstLine="422" w:firstLineChars="200"/>
        <w:rPr>
          <w:rFonts w:ascii="宋体"/>
          <w:b/>
          <w:bCs/>
          <w:sz w:val="21"/>
          <w:szCs w:val="21"/>
        </w:rPr>
      </w:pPr>
      <w:r>
        <w:rPr>
          <w:rFonts w:hint="eastAsia" w:ascii="宋体" w:hAnsi="宋体"/>
          <w:b/>
          <w:bCs/>
          <w:sz w:val="21"/>
          <w:szCs w:val="21"/>
        </w:rPr>
        <w:t>一、投标文件的澄清</w:t>
      </w:r>
    </w:p>
    <w:p>
      <w:pPr>
        <w:spacing w:line="360" w:lineRule="auto"/>
        <w:ind w:firstLine="420" w:firstLineChars="200"/>
        <w:rPr>
          <w:rFonts w:ascii="宋体"/>
          <w:bCs/>
          <w:sz w:val="21"/>
          <w:szCs w:val="21"/>
        </w:rPr>
      </w:pPr>
      <w:r>
        <w:rPr>
          <w:rFonts w:ascii="宋体" w:hAnsi="宋体"/>
          <w:bCs/>
          <w:sz w:val="21"/>
          <w:szCs w:val="21"/>
        </w:rPr>
        <w:t>1</w:t>
      </w:r>
      <w:r>
        <w:rPr>
          <w:rFonts w:hint="eastAsia" w:ascii="宋体" w:hAnsi="宋体"/>
          <w:bCs/>
          <w:sz w:val="21"/>
          <w:szCs w:val="21"/>
        </w:rPr>
        <w:t>、在评标阶段，评标委员会认为需要时，可书面通知投标人澄清其投标文件中的问题，澄清的内容包括对算术性修正的确认、对非实质性的遗漏、不完整的技术信息和数据的纠正等或者要求补充某些资料，包括报价的分析资料等，对此，投标人不得拒绝。投标人的澄清和纠正内容将作为其投标文件的组成部分。</w:t>
      </w:r>
    </w:p>
    <w:p>
      <w:pPr>
        <w:spacing w:line="360" w:lineRule="auto"/>
        <w:ind w:firstLine="420" w:firstLineChars="200"/>
        <w:rPr>
          <w:rFonts w:ascii="宋体"/>
          <w:bCs/>
          <w:sz w:val="21"/>
          <w:szCs w:val="21"/>
        </w:rPr>
      </w:pPr>
      <w:r>
        <w:rPr>
          <w:rFonts w:ascii="宋体" w:hAnsi="宋体"/>
          <w:bCs/>
          <w:sz w:val="21"/>
          <w:szCs w:val="21"/>
        </w:rPr>
        <w:t>2</w:t>
      </w:r>
      <w:r>
        <w:rPr>
          <w:rFonts w:hint="eastAsia" w:ascii="宋体" w:hAnsi="宋体"/>
          <w:bCs/>
          <w:sz w:val="21"/>
          <w:szCs w:val="21"/>
        </w:rPr>
        <w:t>、有关澄清的要求和答复，投标人不得借澄清问题的机会，与招标人或评标人员私下接触或对原投标报价和内容提出修改，澄清不得改变投标文件的实质性内容，也不得对其他投标人造成不公平的结果。但在评标中对发现的算术性差错进行的核实、修正，则不在此列，评标委员会不接受投标人主动提出的澄清。</w:t>
      </w:r>
    </w:p>
    <w:p>
      <w:pPr>
        <w:spacing w:line="360" w:lineRule="auto"/>
        <w:ind w:firstLine="420" w:firstLineChars="200"/>
        <w:rPr>
          <w:rFonts w:ascii="宋体"/>
          <w:bCs/>
          <w:sz w:val="21"/>
          <w:szCs w:val="21"/>
        </w:rPr>
      </w:pPr>
      <w:r>
        <w:rPr>
          <w:rFonts w:ascii="宋体" w:hAnsi="宋体"/>
          <w:bCs/>
          <w:sz w:val="21"/>
          <w:szCs w:val="21"/>
        </w:rPr>
        <w:t>3</w:t>
      </w:r>
      <w:r>
        <w:rPr>
          <w:rFonts w:hint="eastAsia" w:ascii="宋体" w:hAnsi="宋体"/>
          <w:bCs/>
          <w:sz w:val="21"/>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标处理。</w:t>
      </w:r>
    </w:p>
    <w:p>
      <w:pPr>
        <w:spacing w:line="360" w:lineRule="auto"/>
        <w:ind w:firstLine="420" w:firstLineChars="200"/>
        <w:rPr>
          <w:rFonts w:ascii="宋体"/>
          <w:bCs/>
          <w:sz w:val="21"/>
          <w:szCs w:val="21"/>
        </w:rPr>
      </w:pPr>
      <w:r>
        <w:rPr>
          <w:rFonts w:ascii="宋体" w:hAnsi="宋体"/>
          <w:bCs/>
          <w:sz w:val="21"/>
          <w:szCs w:val="21"/>
        </w:rPr>
        <w:t>4</w:t>
      </w:r>
      <w:r>
        <w:rPr>
          <w:rFonts w:hint="eastAsia" w:ascii="宋体" w:hAnsi="宋体"/>
          <w:bCs/>
          <w:sz w:val="21"/>
          <w:szCs w:val="21"/>
        </w:rPr>
        <w:t>、投标报价有算术错误的，评标委员会按照以下原则对投标报价进行修正，修正的价格经投标人书面确认后具有约束力。投标人不接受修正价格的，评标委员会应当否决其投标。</w:t>
      </w:r>
    </w:p>
    <w:p>
      <w:pPr>
        <w:spacing w:line="360" w:lineRule="auto"/>
        <w:ind w:firstLine="210" w:firstLineChars="100"/>
        <w:rPr>
          <w:rFonts w:ascii="宋体"/>
          <w:bCs/>
          <w:sz w:val="21"/>
          <w:szCs w:val="21"/>
        </w:rPr>
      </w:pPr>
      <w:r>
        <w:rPr>
          <w:rFonts w:hint="eastAsia" w:ascii="宋体" w:hAnsi="宋体"/>
          <w:bCs/>
          <w:sz w:val="21"/>
          <w:szCs w:val="21"/>
        </w:rPr>
        <w:t>（</w:t>
      </w:r>
      <w:r>
        <w:rPr>
          <w:rFonts w:ascii="宋体" w:hAnsi="宋体"/>
          <w:bCs/>
          <w:sz w:val="21"/>
          <w:szCs w:val="21"/>
        </w:rPr>
        <w:t>1</w:t>
      </w:r>
      <w:r>
        <w:rPr>
          <w:rFonts w:hint="eastAsia" w:ascii="宋体" w:hAnsi="宋体"/>
          <w:bCs/>
          <w:sz w:val="21"/>
          <w:szCs w:val="21"/>
        </w:rPr>
        <w:t>）投标文件中的大写金额与小写金额不一致的，以大写金额为准；</w:t>
      </w:r>
    </w:p>
    <w:p>
      <w:pPr>
        <w:spacing w:line="360" w:lineRule="auto"/>
        <w:ind w:firstLine="210" w:firstLineChars="100"/>
        <w:rPr>
          <w:rFonts w:ascii="宋体"/>
          <w:bCs/>
          <w:sz w:val="21"/>
          <w:szCs w:val="21"/>
        </w:rPr>
      </w:pPr>
      <w:r>
        <w:rPr>
          <w:rFonts w:hint="eastAsia" w:ascii="宋体" w:hAnsi="宋体"/>
          <w:bCs/>
          <w:sz w:val="21"/>
          <w:szCs w:val="21"/>
        </w:rPr>
        <w:t>（</w:t>
      </w:r>
      <w:r>
        <w:rPr>
          <w:rFonts w:ascii="宋体" w:hAnsi="宋体"/>
          <w:bCs/>
          <w:sz w:val="21"/>
          <w:szCs w:val="21"/>
        </w:rPr>
        <w:t>2</w:t>
      </w:r>
      <w:r>
        <w:rPr>
          <w:rFonts w:hint="eastAsia" w:ascii="宋体" w:hAnsi="宋体"/>
          <w:bCs/>
          <w:sz w:val="21"/>
          <w:szCs w:val="21"/>
        </w:rPr>
        <w:t>）</w:t>
      </w:r>
      <w:r>
        <w:rPr>
          <w:rFonts w:hint="eastAsia" w:ascii="宋体" w:hAnsi="宋体"/>
          <w:bCs/>
          <w:sz w:val="21"/>
          <w:szCs w:val="21"/>
          <w:highlight w:val="none"/>
        </w:rPr>
        <w:t>总价金额与根</w:t>
      </w:r>
      <w:r>
        <w:rPr>
          <w:rFonts w:hint="eastAsia" w:ascii="宋体" w:hAnsi="宋体"/>
          <w:bCs/>
          <w:sz w:val="21"/>
          <w:szCs w:val="21"/>
        </w:rPr>
        <w:t>据单价计算出的结果不一致的，以单价金额为准修正总价，但单价金额小数点有明显错误的除外。</w:t>
      </w:r>
    </w:p>
    <w:p>
      <w:pPr>
        <w:spacing w:line="360" w:lineRule="auto"/>
        <w:ind w:firstLine="422" w:firstLineChars="200"/>
        <w:rPr>
          <w:rFonts w:ascii="宋体"/>
          <w:b/>
          <w:bCs/>
          <w:sz w:val="21"/>
          <w:szCs w:val="21"/>
        </w:rPr>
      </w:pPr>
      <w:r>
        <w:rPr>
          <w:rFonts w:hint="eastAsia" w:ascii="宋体" w:hAnsi="宋体"/>
          <w:b/>
          <w:bCs/>
          <w:sz w:val="21"/>
          <w:szCs w:val="21"/>
        </w:rPr>
        <w:t>二、评标规则</w:t>
      </w:r>
    </w:p>
    <w:p>
      <w:pPr>
        <w:spacing w:line="360" w:lineRule="auto"/>
        <w:ind w:firstLine="420" w:firstLineChars="200"/>
        <w:rPr>
          <w:rFonts w:ascii="宋体"/>
          <w:bCs/>
          <w:sz w:val="21"/>
          <w:szCs w:val="21"/>
        </w:rPr>
      </w:pPr>
      <w:r>
        <w:rPr>
          <w:rFonts w:ascii="宋体" w:hAnsi="宋体"/>
          <w:bCs/>
          <w:sz w:val="21"/>
          <w:szCs w:val="21"/>
        </w:rPr>
        <w:t>1</w:t>
      </w:r>
      <w:r>
        <w:rPr>
          <w:rFonts w:hint="eastAsia" w:ascii="宋体" w:hAnsi="宋体"/>
          <w:bCs/>
          <w:sz w:val="21"/>
          <w:szCs w:val="21"/>
        </w:rPr>
        <w:t>、评标委员会成员只能按本评标细则确定的评分项目、内容、要求进行打分，不能另行列项，否则视为废票。投标人的投标得分为各评委分数的算术平均值。</w:t>
      </w:r>
    </w:p>
    <w:p>
      <w:pPr>
        <w:spacing w:line="360" w:lineRule="auto"/>
        <w:ind w:firstLine="420" w:firstLineChars="200"/>
        <w:rPr>
          <w:rFonts w:ascii="宋体"/>
          <w:bCs/>
          <w:sz w:val="21"/>
          <w:szCs w:val="21"/>
        </w:rPr>
      </w:pPr>
      <w:r>
        <w:rPr>
          <w:rFonts w:ascii="宋体" w:hAnsi="宋体"/>
          <w:bCs/>
          <w:sz w:val="21"/>
          <w:szCs w:val="21"/>
        </w:rPr>
        <w:t>2</w:t>
      </w:r>
      <w:r>
        <w:rPr>
          <w:rFonts w:hint="eastAsia" w:ascii="宋体" w:hAnsi="宋体"/>
          <w:bCs/>
          <w:sz w:val="21"/>
          <w:szCs w:val="21"/>
        </w:rPr>
        <w:t>、评分、计分工作均在监督人员的监督下进行，计分结果经监督人员签字后才有效。</w:t>
      </w:r>
    </w:p>
    <w:p>
      <w:pPr>
        <w:spacing w:line="360" w:lineRule="auto"/>
        <w:ind w:firstLine="420" w:firstLineChars="200"/>
        <w:rPr>
          <w:rFonts w:ascii="宋体"/>
          <w:bCs/>
          <w:sz w:val="21"/>
          <w:szCs w:val="21"/>
        </w:rPr>
      </w:pPr>
      <w:r>
        <w:rPr>
          <w:rFonts w:ascii="宋体" w:hAnsi="宋体"/>
          <w:bCs/>
          <w:sz w:val="21"/>
          <w:szCs w:val="21"/>
        </w:rPr>
        <w:t>3</w:t>
      </w:r>
      <w:r>
        <w:rPr>
          <w:rFonts w:hint="eastAsia" w:ascii="宋体" w:hAnsi="宋体"/>
          <w:bCs/>
          <w:sz w:val="21"/>
          <w:szCs w:val="21"/>
        </w:rPr>
        <w:t>、对于定性评价部分评标委员会成员对各投标人的各项投标文件内容评分时必须根据其自身经验及判断客观评判，将各子项的最高分给予其认为最能满足招标文件该项内容要求的投标人，其它按优劣顺序依次给予适当的评分。</w:t>
      </w:r>
    </w:p>
    <w:p>
      <w:pPr>
        <w:spacing w:line="360" w:lineRule="auto"/>
        <w:ind w:firstLine="420" w:firstLineChars="200"/>
        <w:rPr>
          <w:rFonts w:ascii="宋体"/>
          <w:bCs/>
          <w:sz w:val="21"/>
          <w:szCs w:val="21"/>
        </w:rPr>
      </w:pPr>
      <w:r>
        <w:rPr>
          <w:rFonts w:ascii="宋体" w:hAnsi="宋体"/>
          <w:bCs/>
          <w:sz w:val="21"/>
          <w:szCs w:val="21"/>
        </w:rPr>
        <w:t>4</w:t>
      </w:r>
      <w:r>
        <w:rPr>
          <w:rFonts w:hint="eastAsia" w:ascii="宋体" w:hAnsi="宋体"/>
          <w:bCs/>
          <w:sz w:val="21"/>
          <w:szCs w:val="21"/>
        </w:rPr>
        <w:t>、评分为记名方式，评分由评标委员会成员各自独立打分，不得相互商议。</w:t>
      </w:r>
    </w:p>
    <w:p>
      <w:pPr>
        <w:spacing w:line="360" w:lineRule="auto"/>
        <w:ind w:firstLine="420" w:firstLineChars="200"/>
        <w:rPr>
          <w:rFonts w:ascii="宋体"/>
          <w:bCs/>
          <w:sz w:val="21"/>
          <w:szCs w:val="21"/>
        </w:rPr>
      </w:pPr>
      <w:r>
        <w:rPr>
          <w:rFonts w:ascii="宋体" w:hAnsi="宋体"/>
          <w:bCs/>
          <w:sz w:val="21"/>
          <w:szCs w:val="21"/>
        </w:rPr>
        <w:t>5</w:t>
      </w:r>
      <w:r>
        <w:rPr>
          <w:rFonts w:hint="eastAsia" w:ascii="宋体" w:hAnsi="宋体"/>
          <w:bCs/>
          <w:sz w:val="21"/>
          <w:szCs w:val="21"/>
        </w:rPr>
        <w:t>、评标委员会完成评标后，应当向招标人递交书面评标报告。</w:t>
      </w:r>
    </w:p>
    <w:p>
      <w:pPr>
        <w:pStyle w:val="19"/>
        <w:spacing w:before="240" w:after="120"/>
        <w:ind w:firstLine="2502" w:firstLineChars="890"/>
        <w:jc w:val="both"/>
        <w:rPr>
          <w:rFonts w:ascii="宋体" w:hAnsi="宋体"/>
          <w:bCs/>
          <w:szCs w:val="21"/>
        </w:rPr>
      </w:pPr>
      <w:bookmarkStart w:id="519" w:name="_Toc447265276"/>
      <w:bookmarkStart w:id="520" w:name="_Toc447265562"/>
      <w:bookmarkStart w:id="521" w:name="_Toc226969316"/>
      <w:bookmarkStart w:id="522" w:name="_Toc227057922"/>
      <w:bookmarkStart w:id="523" w:name="_Toc107822520"/>
      <w:r>
        <w:rPr>
          <w:rFonts w:ascii="宋体" w:cs="宋体"/>
          <w:b/>
          <w:bCs w:val="0"/>
          <w:kern w:val="0"/>
          <w:sz w:val="28"/>
          <w:szCs w:val="28"/>
        </w:rPr>
        <w:br w:type="page"/>
      </w:r>
      <w:bookmarkStart w:id="524" w:name="_Toc26684"/>
      <w:bookmarkStart w:id="525" w:name="_Toc16175986"/>
      <w:r>
        <w:rPr>
          <w:rStyle w:val="20"/>
          <w:rFonts w:hint="eastAsia"/>
          <w:b/>
          <w:bCs/>
          <w:sz w:val="28"/>
          <w:szCs w:val="28"/>
        </w:rPr>
        <w:t>第四章  招标人</w:t>
      </w:r>
      <w:r>
        <w:rPr>
          <w:rStyle w:val="20"/>
          <w:rFonts w:hint="eastAsia"/>
          <w:b/>
          <w:bCs/>
          <w:sz w:val="28"/>
          <w:szCs w:val="28"/>
          <w:lang w:val="en-US" w:eastAsia="zh-CN"/>
        </w:rPr>
        <w:t>技术/</w:t>
      </w:r>
      <w:r>
        <w:rPr>
          <w:rStyle w:val="20"/>
          <w:rFonts w:hint="eastAsia"/>
          <w:b/>
          <w:bCs/>
          <w:sz w:val="28"/>
          <w:szCs w:val="28"/>
        </w:rPr>
        <w:t>服务需求</w:t>
      </w:r>
      <w:bookmarkEnd w:id="524"/>
      <w:bookmarkEnd w:id="525"/>
    </w:p>
    <w:p>
      <w:pPr>
        <w:spacing w:line="360" w:lineRule="auto"/>
        <w:rPr>
          <w:rFonts w:hint="eastAsia" w:ascii="宋体" w:hAnsi="宋体" w:eastAsia="宋体" w:cs="宋体"/>
          <w:sz w:val="21"/>
          <w:szCs w:val="21"/>
        </w:rPr>
      </w:pPr>
      <w:r>
        <w:rPr>
          <w:rFonts w:hint="eastAsia" w:ascii="宋体" w:hAnsi="宋体" w:eastAsia="宋体" w:cs="宋体"/>
          <w:b/>
          <w:bCs/>
          <w:sz w:val="21"/>
          <w:szCs w:val="21"/>
        </w:rPr>
        <w:t>一、项目名称：</w:t>
      </w:r>
      <w:r>
        <w:rPr>
          <w:rFonts w:hint="eastAsia" w:ascii="宋体" w:hAnsi="宋体" w:eastAsia="宋体" w:cs="宋体"/>
          <w:b w:val="0"/>
          <w:bCs/>
          <w:kern w:val="2"/>
          <w:sz w:val="21"/>
          <w:szCs w:val="21"/>
          <w:highlight w:val="none"/>
          <w:u w:val="none"/>
          <w:lang w:val="en-US" w:eastAsia="zh-CN"/>
        </w:rPr>
        <w:t>省道218三城路（南泉至城阳界段）改建工程</w:t>
      </w:r>
      <w:r>
        <w:rPr>
          <w:rFonts w:hint="eastAsia" w:ascii="宋体" w:hAnsi="宋体" w:eastAsia="宋体" w:cs="宋体"/>
          <w:b w:val="0"/>
          <w:bCs/>
          <w:sz w:val="21"/>
          <w:szCs w:val="21"/>
          <w:highlight w:val="none"/>
          <w:lang w:eastAsia="zh-CN"/>
        </w:rPr>
        <w:t>钢筋</w:t>
      </w:r>
      <w:r>
        <w:rPr>
          <w:rFonts w:hint="eastAsia" w:ascii="宋体" w:hAnsi="宋体" w:eastAsia="宋体" w:cs="宋体"/>
          <w:b w:val="0"/>
          <w:bCs/>
          <w:sz w:val="21"/>
          <w:szCs w:val="21"/>
          <w:highlight w:val="none"/>
        </w:rPr>
        <w:t>采购项目</w:t>
      </w:r>
      <w:r>
        <w:rPr>
          <w:rFonts w:hint="eastAsia" w:ascii="宋体" w:hAnsi="宋体" w:eastAsia="宋体" w:cs="宋体"/>
          <w:b w:val="0"/>
          <w:bCs/>
          <w:kern w:val="2"/>
          <w:sz w:val="21"/>
          <w:szCs w:val="21"/>
          <w:highlight w:val="none"/>
        </w:rPr>
        <w:t xml:space="preserve"> </w:t>
      </w:r>
      <w:r>
        <w:rPr>
          <w:rFonts w:hint="eastAsia" w:ascii="宋体" w:hAnsi="宋体" w:eastAsia="宋体" w:cs="宋体"/>
          <w:b w:val="0"/>
          <w:bCs/>
          <w:sz w:val="21"/>
          <w:szCs w:val="21"/>
          <w:highlight w:val="non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lang w:val="en-US" w:eastAsia="zh-CN"/>
        </w:rPr>
      </w:pPr>
      <w:r>
        <w:rPr>
          <w:rFonts w:hint="eastAsia" w:ascii="宋体" w:hAnsi="宋体" w:eastAsia="宋体" w:cs="宋体"/>
          <w:b/>
          <w:bCs/>
          <w:sz w:val="21"/>
          <w:szCs w:val="21"/>
        </w:rPr>
        <w:t>二、项目内容：</w:t>
      </w:r>
      <w:r>
        <w:rPr>
          <w:rFonts w:hint="eastAsia" w:ascii="宋体" w:hAnsi="宋体" w:eastAsia="宋体" w:cs="宋体"/>
          <w:sz w:val="21"/>
          <w:szCs w:val="21"/>
          <w:lang w:eastAsia="zh-CN"/>
        </w:rPr>
        <w:t>钢筋，暂定工程量约</w:t>
      </w:r>
      <w:r>
        <w:rPr>
          <w:rFonts w:hint="eastAsia" w:ascii="宋体" w:hAnsi="宋体" w:eastAsia="宋体" w:cs="宋体"/>
          <w:sz w:val="21"/>
          <w:szCs w:val="21"/>
          <w:u w:val="none"/>
          <w:lang w:eastAsia="zh-CN"/>
        </w:rPr>
        <w:t>1696.536</w:t>
      </w:r>
      <w:r>
        <w:rPr>
          <w:rFonts w:hint="eastAsia" w:ascii="宋体" w:hAnsi="宋体" w:eastAsia="宋体" w:cs="宋体"/>
          <w:sz w:val="21"/>
          <w:szCs w:val="21"/>
          <w:u w:val="none"/>
          <w:lang w:val="en-US" w:eastAsia="zh-CN"/>
        </w:rPr>
        <w:t xml:space="preserve"> </w:t>
      </w:r>
      <w:r>
        <w:rPr>
          <w:rFonts w:hint="eastAsia" w:ascii="宋体" w:hAnsi="宋体" w:eastAsia="宋体" w:cs="宋体"/>
          <w:i w:val="0"/>
          <w:color w:val="000000"/>
          <w:kern w:val="0"/>
          <w:sz w:val="21"/>
          <w:szCs w:val="21"/>
          <w:u w:val="none"/>
          <w:lang w:val="en-US" w:eastAsia="zh-CN" w:bidi="ar"/>
        </w:rPr>
        <w:t>吨（T）。</w:t>
      </w: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三、具体要求：</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、材料</w:t>
      </w:r>
      <w:r>
        <w:rPr>
          <w:rFonts w:hint="eastAsia" w:ascii="宋体" w:hAnsi="宋体" w:eastAsia="宋体" w:cs="宋体"/>
          <w:sz w:val="21"/>
          <w:szCs w:val="21"/>
        </w:rPr>
        <w:t>名称：</w:t>
      </w:r>
      <w:r>
        <w:rPr>
          <w:rFonts w:hint="eastAsia" w:ascii="宋体" w:hAnsi="宋体" w:eastAsia="宋体" w:cs="宋体"/>
          <w:sz w:val="21"/>
          <w:szCs w:val="21"/>
          <w:lang w:eastAsia="zh-CN"/>
        </w:rPr>
        <w:t>钢筋</w:t>
      </w:r>
    </w:p>
    <w:p>
      <w:pPr>
        <w:spacing w:line="360" w:lineRule="auto"/>
        <w:ind w:firstLine="420" w:firstLineChars="200"/>
        <w:rPr>
          <w:rFonts w:hint="eastAsia" w:ascii="宋体" w:hAnsi="宋体" w:eastAsia="宋体" w:cs="宋体"/>
          <w:sz w:val="21"/>
          <w:szCs w:val="21"/>
          <w:highlight w:val="yellow"/>
          <w:lang w:eastAsia="zh-CN"/>
        </w:rPr>
      </w:pPr>
      <w:r>
        <w:rPr>
          <w:rFonts w:hint="eastAsia" w:ascii="宋体" w:hAnsi="宋体" w:eastAsia="宋体" w:cs="宋体"/>
          <w:sz w:val="21"/>
          <w:szCs w:val="21"/>
        </w:rPr>
        <w:t>2</w:t>
      </w:r>
      <w:r>
        <w:rPr>
          <w:rFonts w:hint="eastAsia" w:ascii="宋体" w:hAnsi="宋体" w:eastAsia="宋体" w:cs="宋体"/>
          <w:sz w:val="21"/>
          <w:szCs w:val="21"/>
          <w:lang w:eastAsia="zh-CN"/>
        </w:rPr>
        <w:t>、材</w:t>
      </w:r>
      <w:r>
        <w:rPr>
          <w:rFonts w:hint="eastAsia" w:ascii="宋体" w:hAnsi="宋体" w:eastAsia="宋体" w:cs="宋体"/>
          <w:sz w:val="21"/>
          <w:szCs w:val="21"/>
          <w:highlight w:val="none"/>
          <w:lang w:eastAsia="zh-CN"/>
        </w:rPr>
        <w:t>料规格明细表：</w:t>
      </w:r>
    </w:p>
    <w:tbl>
      <w:tblPr>
        <w:tblStyle w:val="11"/>
        <w:tblW w:w="7603" w:type="dxa"/>
        <w:jc w:val="center"/>
        <w:shd w:val="clear" w:color="auto" w:fill="auto"/>
        <w:tblLayout w:type="fixed"/>
        <w:tblCellMar>
          <w:top w:w="0" w:type="dxa"/>
          <w:left w:w="0" w:type="dxa"/>
          <w:bottom w:w="0" w:type="dxa"/>
          <w:right w:w="0" w:type="dxa"/>
        </w:tblCellMar>
      </w:tblPr>
      <w:tblGrid>
        <w:gridCol w:w="810"/>
        <w:gridCol w:w="1693"/>
        <w:gridCol w:w="1800"/>
        <w:gridCol w:w="1630"/>
        <w:gridCol w:w="1670"/>
      </w:tblGrid>
      <w:tr>
        <w:tblPrEx>
          <w:shd w:val="clear" w:color="auto" w:fill="auto"/>
          <w:tblCellMar>
            <w:top w:w="0" w:type="dxa"/>
            <w:left w:w="0" w:type="dxa"/>
            <w:bottom w:w="0" w:type="dxa"/>
            <w:right w:w="0" w:type="dxa"/>
          </w:tblCellMar>
        </w:tblPrEx>
        <w:trPr>
          <w:trHeight w:val="45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材 料 名 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规 格 型 号</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  位</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暂定工程量</w:t>
            </w:r>
          </w:p>
        </w:tc>
      </w:tr>
      <w:tr>
        <w:tblPrEx>
          <w:tblCellMar>
            <w:top w:w="0" w:type="dxa"/>
            <w:left w:w="0" w:type="dxa"/>
            <w:bottom w:w="0" w:type="dxa"/>
            <w:right w:w="0" w:type="dxa"/>
          </w:tblCellMar>
        </w:tblPrEx>
        <w:trPr>
          <w:trHeight w:val="28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HPB300钢筋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φ8</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吨</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123.583</w:t>
            </w:r>
          </w:p>
        </w:tc>
      </w:tr>
      <w:tr>
        <w:tblPrEx>
          <w:tblCellMar>
            <w:top w:w="0" w:type="dxa"/>
            <w:left w:w="0" w:type="dxa"/>
            <w:bottom w:w="0" w:type="dxa"/>
            <w:right w:w="0" w:type="dxa"/>
          </w:tblCellMar>
        </w:tblPrEx>
        <w:trPr>
          <w:trHeight w:val="28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HPB300钢筋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φ10</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吨</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18.268</w:t>
            </w:r>
          </w:p>
        </w:tc>
      </w:tr>
      <w:tr>
        <w:tblPrEx>
          <w:tblCellMar>
            <w:top w:w="0" w:type="dxa"/>
            <w:left w:w="0" w:type="dxa"/>
            <w:bottom w:w="0" w:type="dxa"/>
            <w:right w:w="0" w:type="dxa"/>
          </w:tblCellMar>
        </w:tblPrEx>
        <w:trPr>
          <w:trHeight w:val="28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HPB300钢筋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φ12</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吨</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9.007</w:t>
            </w:r>
          </w:p>
        </w:tc>
      </w:tr>
      <w:tr>
        <w:tblPrEx>
          <w:tblCellMar>
            <w:top w:w="0" w:type="dxa"/>
            <w:left w:w="0" w:type="dxa"/>
            <w:bottom w:w="0" w:type="dxa"/>
            <w:right w:w="0" w:type="dxa"/>
          </w:tblCellMar>
        </w:tblPrEx>
        <w:trPr>
          <w:trHeight w:val="28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HPB300钢筋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φ16</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吨</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4.085</w:t>
            </w:r>
          </w:p>
        </w:tc>
      </w:tr>
      <w:tr>
        <w:tblPrEx>
          <w:tblCellMar>
            <w:top w:w="0" w:type="dxa"/>
            <w:left w:w="0" w:type="dxa"/>
            <w:bottom w:w="0" w:type="dxa"/>
            <w:right w:w="0" w:type="dxa"/>
          </w:tblCellMar>
        </w:tblPrEx>
        <w:trPr>
          <w:trHeight w:val="28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HPB300钢筋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φ28</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吨</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0.859</w:t>
            </w:r>
          </w:p>
        </w:tc>
      </w:tr>
      <w:tr>
        <w:tblPrEx>
          <w:tblCellMar>
            <w:top w:w="0" w:type="dxa"/>
            <w:left w:w="0" w:type="dxa"/>
            <w:bottom w:w="0" w:type="dxa"/>
            <w:right w:w="0" w:type="dxa"/>
          </w:tblCellMar>
        </w:tblPrEx>
        <w:trPr>
          <w:trHeight w:val="2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HPB300钢筋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φ32</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吨</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sz w:val="21"/>
                <w:szCs w:val="21"/>
                <w:u w:val="none"/>
                <w:lang w:val="en-US"/>
              </w:rPr>
              <w:t>4.512</w:t>
            </w:r>
          </w:p>
        </w:tc>
      </w:tr>
      <w:tr>
        <w:tblPrEx>
          <w:tblCellMar>
            <w:top w:w="0" w:type="dxa"/>
            <w:left w:w="0" w:type="dxa"/>
            <w:bottom w:w="0" w:type="dxa"/>
            <w:right w:w="0" w:type="dxa"/>
          </w:tblCellMar>
        </w:tblPrEx>
        <w:trPr>
          <w:trHeight w:val="28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HRB400钢筋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φ10</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吨</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137.536</w:t>
            </w:r>
          </w:p>
        </w:tc>
      </w:tr>
      <w:tr>
        <w:tblPrEx>
          <w:tblCellMar>
            <w:top w:w="0" w:type="dxa"/>
            <w:left w:w="0" w:type="dxa"/>
            <w:bottom w:w="0" w:type="dxa"/>
            <w:right w:w="0" w:type="dxa"/>
          </w:tblCellMar>
        </w:tblPrEx>
        <w:trPr>
          <w:trHeight w:val="28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HRB400钢筋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φ12</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吨</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sz w:val="21"/>
                <w:szCs w:val="21"/>
                <w:u w:val="none"/>
                <w:lang w:val="en-US"/>
              </w:rPr>
              <w:t>618.127</w:t>
            </w:r>
          </w:p>
        </w:tc>
      </w:tr>
      <w:tr>
        <w:tblPrEx>
          <w:tblCellMar>
            <w:top w:w="0" w:type="dxa"/>
            <w:left w:w="0" w:type="dxa"/>
            <w:bottom w:w="0" w:type="dxa"/>
            <w:right w:w="0" w:type="dxa"/>
          </w:tblCellMar>
        </w:tblPrEx>
        <w:trPr>
          <w:trHeight w:val="28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HRB400钢筋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φ14</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吨</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377.538</w:t>
            </w:r>
          </w:p>
        </w:tc>
      </w:tr>
      <w:tr>
        <w:tblPrEx>
          <w:tblCellMar>
            <w:top w:w="0" w:type="dxa"/>
            <w:left w:w="0" w:type="dxa"/>
            <w:bottom w:w="0" w:type="dxa"/>
            <w:right w:w="0" w:type="dxa"/>
          </w:tblCellMar>
        </w:tblPrEx>
        <w:trPr>
          <w:trHeight w:val="28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HRB400钢筋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φ16</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吨</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206.103</w:t>
            </w:r>
          </w:p>
        </w:tc>
      </w:tr>
      <w:tr>
        <w:tblPrEx>
          <w:tblCellMar>
            <w:top w:w="0" w:type="dxa"/>
            <w:left w:w="0" w:type="dxa"/>
            <w:bottom w:w="0" w:type="dxa"/>
            <w:right w:w="0" w:type="dxa"/>
          </w:tblCellMar>
        </w:tblPrEx>
        <w:trPr>
          <w:trHeight w:val="30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bookmarkStart w:id="560" w:name="_GoBack"/>
            <w:bookmarkEnd w:id="560"/>
            <w:r>
              <w:rPr>
                <w:rFonts w:hint="eastAsia" w:ascii="宋体" w:hAnsi="宋体" w:eastAsia="宋体" w:cs="宋体"/>
                <w:i w:val="0"/>
                <w:color w:val="000000"/>
                <w:kern w:val="0"/>
                <w:sz w:val="21"/>
                <w:szCs w:val="21"/>
                <w:u w:val="none"/>
                <w:lang w:val="en-US" w:eastAsia="zh-CN" w:bidi="ar"/>
              </w:rPr>
              <w:t>11</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sz w:val="21"/>
                <w:szCs w:val="21"/>
                <w:u w:val="none"/>
              </w:rPr>
              <w:t>HRB400钢筋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φ18</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吨</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1.314</w:t>
            </w:r>
          </w:p>
        </w:tc>
      </w:tr>
      <w:tr>
        <w:tblPrEx>
          <w:tblCellMar>
            <w:top w:w="0" w:type="dxa"/>
            <w:left w:w="0" w:type="dxa"/>
            <w:bottom w:w="0" w:type="dxa"/>
            <w:right w:w="0" w:type="dxa"/>
          </w:tblCellMar>
        </w:tblPrEx>
        <w:trPr>
          <w:trHeight w:val="29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12</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rPr>
              <w:t>HRB400钢筋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φ20</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吨</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18.304</w:t>
            </w:r>
          </w:p>
        </w:tc>
      </w:tr>
      <w:tr>
        <w:tblPrEx>
          <w:tblCellMar>
            <w:top w:w="0" w:type="dxa"/>
            <w:left w:w="0" w:type="dxa"/>
            <w:bottom w:w="0" w:type="dxa"/>
            <w:right w:w="0" w:type="dxa"/>
          </w:tblCellMar>
        </w:tblPrEx>
        <w:trPr>
          <w:trHeight w:val="27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13</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rPr>
              <w:t>HRB400钢筋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φ25</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吨</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147.26</w:t>
            </w:r>
          </w:p>
        </w:tc>
      </w:tr>
      <w:tr>
        <w:tblPrEx>
          <w:tblCellMar>
            <w:top w:w="0" w:type="dxa"/>
            <w:left w:w="0" w:type="dxa"/>
            <w:bottom w:w="0" w:type="dxa"/>
            <w:right w:w="0" w:type="dxa"/>
          </w:tblCellMar>
        </w:tblPrEx>
        <w:trPr>
          <w:trHeight w:val="27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14</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钢筋网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E10</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吨</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7.319</w:t>
            </w:r>
          </w:p>
        </w:tc>
      </w:tr>
      <w:tr>
        <w:tblPrEx>
          <w:tblCellMar>
            <w:top w:w="0" w:type="dxa"/>
            <w:left w:w="0" w:type="dxa"/>
            <w:bottom w:w="0" w:type="dxa"/>
            <w:right w:w="0" w:type="dxa"/>
          </w:tblCellMar>
        </w:tblPrEx>
        <w:trPr>
          <w:trHeight w:val="27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15</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钢绞线</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φS15.2</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吨</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22.721</w:t>
            </w:r>
          </w:p>
        </w:tc>
      </w:tr>
      <w:tr>
        <w:tblPrEx>
          <w:tblCellMar>
            <w:top w:w="0" w:type="dxa"/>
            <w:left w:w="0" w:type="dxa"/>
            <w:bottom w:w="0" w:type="dxa"/>
            <w:right w:w="0" w:type="dxa"/>
          </w:tblCellMar>
        </w:tblPrEx>
        <w:trPr>
          <w:trHeight w:val="405" w:hRule="atLeast"/>
          <w:jc w:val="center"/>
        </w:trPr>
        <w:tc>
          <w:tcPr>
            <w:tcW w:w="43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sz w:val="21"/>
                <w:szCs w:val="21"/>
                <w:u w:val="none"/>
                <w:lang w:eastAsia="zh-CN"/>
              </w:rPr>
              <w:t>合计</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吨</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1696.536</w:t>
            </w:r>
          </w:p>
        </w:tc>
      </w:tr>
    </w:tbl>
    <w:p>
      <w:pPr>
        <w:spacing w:line="360" w:lineRule="auto"/>
        <w:rPr>
          <w:rFonts w:hint="eastAsia" w:ascii="宋体" w:hAnsi="宋体" w:eastAsia="宋体" w:cs="宋体"/>
          <w:sz w:val="21"/>
          <w:szCs w:val="21"/>
          <w:highlight w:val="yellow"/>
          <w:lang w:eastAsia="zh-CN"/>
        </w:rPr>
      </w:pPr>
    </w:p>
    <w:p>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四</w:t>
      </w:r>
      <w:r>
        <w:rPr>
          <w:rFonts w:hint="eastAsia" w:ascii="宋体" w:hAnsi="宋体" w:eastAsia="宋体" w:cs="宋体"/>
          <w:b/>
          <w:bCs/>
          <w:sz w:val="21"/>
          <w:szCs w:val="21"/>
          <w:highlight w:val="none"/>
        </w:rPr>
        <w:t>、运输费用承担：</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.1．供货方负责汽车运输至</w:t>
      </w:r>
      <w:r>
        <w:rPr>
          <w:rFonts w:hint="eastAsia" w:ascii="宋体" w:hAnsi="宋体" w:eastAsia="宋体" w:cs="宋体"/>
          <w:b w:val="0"/>
          <w:bCs/>
          <w:kern w:val="2"/>
          <w:sz w:val="21"/>
          <w:szCs w:val="21"/>
          <w:highlight w:val="none"/>
          <w:u w:val="none"/>
          <w:lang w:val="en-US" w:eastAsia="zh-CN"/>
        </w:rPr>
        <w:t>省道218三城路</w:t>
      </w:r>
      <w:r>
        <w:rPr>
          <w:rFonts w:hint="eastAsia" w:ascii="宋体" w:hAnsi="宋体" w:cs="Times New Roman"/>
          <w:b w:val="0"/>
          <w:bCs/>
          <w:kern w:val="2"/>
          <w:sz w:val="21"/>
          <w:szCs w:val="21"/>
          <w:highlight w:val="none"/>
          <w:u w:val="none"/>
          <w:lang w:val="en-US" w:eastAsia="zh-CN"/>
        </w:rPr>
        <w:t>（南泉至城阳界段）</w:t>
      </w:r>
      <w:r>
        <w:rPr>
          <w:rFonts w:hint="eastAsia" w:ascii="宋体" w:hAnsi="宋体" w:eastAsia="宋体" w:cs="宋体"/>
          <w:b w:val="0"/>
          <w:bCs/>
          <w:kern w:val="2"/>
          <w:sz w:val="21"/>
          <w:szCs w:val="21"/>
          <w:highlight w:val="none"/>
          <w:u w:val="none"/>
          <w:lang w:val="en-US" w:eastAsia="zh-CN"/>
        </w:rPr>
        <w:t>改建工程</w:t>
      </w:r>
      <w:r>
        <w:rPr>
          <w:rFonts w:hint="eastAsia" w:ascii="宋体" w:hAnsi="宋体" w:eastAsia="宋体" w:cs="宋体"/>
          <w:sz w:val="21"/>
          <w:szCs w:val="21"/>
          <w:highlight w:val="none"/>
        </w:rPr>
        <w:t>项目施工现场指定地点</w:t>
      </w:r>
      <w:r>
        <w:rPr>
          <w:rFonts w:hint="eastAsia" w:ascii="宋体" w:hAnsi="宋体" w:eastAsia="宋体" w:cs="宋体"/>
          <w:sz w:val="21"/>
          <w:szCs w:val="21"/>
          <w:highlight w:val="none"/>
          <w:lang w:val="en-US" w:eastAsia="zh-CN"/>
        </w:rPr>
        <w:t>并</w:t>
      </w:r>
      <w:r>
        <w:rPr>
          <w:rFonts w:hint="eastAsia" w:ascii="宋体" w:hAnsi="宋体" w:eastAsia="宋体" w:cs="宋体"/>
          <w:sz w:val="21"/>
          <w:szCs w:val="21"/>
          <w:highlight w:val="none"/>
        </w:rPr>
        <w:t>负责卸车。</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.2．材料的采购、装车、运输及各种保障措施与落地前的风险均由供货方负责，费用含在材料采购价格中由供货方承担，与货款一并结算，到场过磅由双方共同进行。</w:t>
      </w:r>
    </w:p>
    <w:p>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五</w:t>
      </w:r>
      <w:r>
        <w:rPr>
          <w:rFonts w:hint="eastAsia" w:ascii="宋体" w:hAnsi="宋体" w:eastAsia="宋体" w:cs="宋体"/>
          <w:b/>
          <w:bCs/>
          <w:sz w:val="21"/>
          <w:szCs w:val="21"/>
          <w:highlight w:val="none"/>
        </w:rPr>
        <w:t>、质量要求、技术标准、品牌及供货方对质量负责的条件和期限：</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.1．按国家标准执行：线材质量要求符合国家标准GB1499.1-2008，螺纹钢材质符合国家标准GB1499.2-2007、圆钢GB13013-91、冷轧带肋按GB13788-2000。</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.2．供货方供货时随车必须提供供货方加盖材质专用章的质量证明文件复印件</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份。</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3．供货方必须保证所供钢材为合格产品。货到需方现场后立即取样复检合格后方可使用，未经检测先行使用的，后果由需方承担；如有质量异议，货到需方现场取得出具的取样报告后5个工作日内以书面提出，若超出5个工作日需方未提出异议视为该批次货物合格。</w:t>
      </w:r>
    </w:p>
    <w:p>
      <w:pPr>
        <w:spacing w:line="36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六</w:t>
      </w:r>
      <w:r>
        <w:rPr>
          <w:rFonts w:hint="eastAsia" w:ascii="宋体" w:hAnsi="宋体" w:eastAsia="宋体" w:cs="宋体"/>
          <w:b/>
          <w:bCs/>
          <w:sz w:val="21"/>
          <w:szCs w:val="21"/>
          <w:highlight w:val="none"/>
        </w:rPr>
        <w:t>、钢材计量方法</w:t>
      </w:r>
      <w:r>
        <w:rPr>
          <w:rFonts w:hint="eastAsia" w:ascii="宋体" w:hAnsi="宋体" w:eastAsia="宋体" w:cs="宋体"/>
          <w:sz w:val="21"/>
          <w:szCs w:val="21"/>
          <w:highlight w:val="none"/>
        </w:rPr>
        <w:t xml:space="preserve">： </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.1. 盘圆、盘螺电子吊秤过磅计重，过磅单上必须由双方人员签字，圆钢、直条、冷轧带肋以及螺纹钢按点根以理论计量。最终数量以工地现场实际签收数量为准。</w:t>
      </w:r>
    </w:p>
    <w:p>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.2. 如有数量异议，应在收货时当场提出。</w:t>
      </w:r>
      <w:r>
        <w:rPr>
          <w:rFonts w:hint="eastAsia" w:ascii="宋体" w:hAnsi="宋体" w:eastAsia="宋体" w:cs="宋体"/>
          <w:sz w:val="21"/>
          <w:szCs w:val="21"/>
          <w:highlight w:val="none"/>
          <w:lang w:val="en-US" w:eastAsia="zh-CN"/>
        </w:rPr>
        <w:t>过磅值与理论重量差值不超过4%-6%/吨。</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.3. 甲乙双方对每批货物质量及数量验收均无异议后，</w:t>
      </w:r>
      <w:r>
        <w:rPr>
          <w:rFonts w:hint="eastAsia" w:ascii="宋体" w:hAnsi="宋体" w:eastAsia="宋体" w:cs="宋体"/>
          <w:b w:val="0"/>
          <w:bCs/>
          <w:kern w:val="2"/>
          <w:sz w:val="21"/>
          <w:szCs w:val="21"/>
          <w:highlight w:val="none"/>
          <w:u w:val="none"/>
          <w:lang w:val="en-US" w:eastAsia="zh-CN"/>
        </w:rPr>
        <w:t>省道218三城路</w:t>
      </w:r>
      <w:r>
        <w:rPr>
          <w:rFonts w:hint="eastAsia" w:ascii="宋体" w:hAnsi="宋体" w:cs="Times New Roman"/>
          <w:b w:val="0"/>
          <w:bCs/>
          <w:kern w:val="2"/>
          <w:sz w:val="21"/>
          <w:szCs w:val="21"/>
          <w:highlight w:val="none"/>
          <w:u w:val="none"/>
          <w:lang w:val="en-US" w:eastAsia="zh-CN"/>
        </w:rPr>
        <w:t>（南泉至城阳界段）</w:t>
      </w:r>
      <w:r>
        <w:rPr>
          <w:rFonts w:hint="eastAsia" w:ascii="宋体" w:hAnsi="宋体" w:eastAsia="宋体" w:cs="宋体"/>
          <w:b w:val="0"/>
          <w:bCs/>
          <w:kern w:val="2"/>
          <w:sz w:val="21"/>
          <w:szCs w:val="21"/>
          <w:highlight w:val="none"/>
          <w:u w:val="none"/>
          <w:lang w:val="en-US" w:eastAsia="zh-CN"/>
        </w:rPr>
        <w:t>改建工程</w:t>
      </w:r>
      <w:r>
        <w:rPr>
          <w:rFonts w:hint="eastAsia" w:ascii="宋体" w:hAnsi="宋体" w:eastAsia="宋体" w:cs="宋体"/>
          <w:sz w:val="21"/>
          <w:szCs w:val="21"/>
          <w:highlight w:val="none"/>
        </w:rPr>
        <w:t>项目部方可使用该批货物。</w:t>
      </w:r>
    </w:p>
    <w:p>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四、违约责任：</w:t>
      </w:r>
    </w:p>
    <w:p>
      <w:pPr>
        <w:spacing w:line="360" w:lineRule="auto"/>
        <w:ind w:left="105" w:leftChars="5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4.1．供货方必须保质保量及时组织钢材进场，因供货方供货不及时致使</w:t>
      </w:r>
      <w:r>
        <w:rPr>
          <w:rFonts w:hint="eastAsia" w:ascii="宋体" w:hAnsi="宋体" w:eastAsia="宋体" w:cs="宋体"/>
          <w:b w:val="0"/>
          <w:bCs/>
          <w:kern w:val="2"/>
          <w:sz w:val="21"/>
          <w:szCs w:val="21"/>
          <w:highlight w:val="none"/>
          <w:u w:val="none"/>
          <w:lang w:val="en-US" w:eastAsia="zh-CN"/>
        </w:rPr>
        <w:t>省道218三城路</w:t>
      </w:r>
      <w:r>
        <w:rPr>
          <w:rFonts w:hint="eastAsia" w:ascii="宋体" w:hAnsi="宋体" w:cs="Times New Roman"/>
          <w:b w:val="0"/>
          <w:bCs/>
          <w:kern w:val="2"/>
          <w:sz w:val="21"/>
          <w:szCs w:val="21"/>
          <w:highlight w:val="none"/>
          <w:u w:val="none"/>
          <w:lang w:val="en-US" w:eastAsia="zh-CN"/>
        </w:rPr>
        <w:t>（南泉至城阳界段）</w:t>
      </w:r>
      <w:r>
        <w:rPr>
          <w:rFonts w:hint="eastAsia" w:ascii="宋体" w:hAnsi="宋体" w:eastAsia="宋体" w:cs="宋体"/>
          <w:b w:val="0"/>
          <w:bCs/>
          <w:kern w:val="2"/>
          <w:sz w:val="21"/>
          <w:szCs w:val="21"/>
          <w:highlight w:val="none"/>
          <w:u w:val="none"/>
          <w:lang w:val="en-US" w:eastAsia="zh-CN"/>
        </w:rPr>
        <w:t>改建工程</w:t>
      </w:r>
      <w:r>
        <w:rPr>
          <w:rFonts w:hint="eastAsia" w:ascii="宋体" w:hAnsi="宋体" w:eastAsia="宋体" w:cs="宋体"/>
          <w:sz w:val="21"/>
          <w:szCs w:val="21"/>
          <w:highlight w:val="none"/>
        </w:rPr>
        <w:t>项目部停工待料而造成的损失由供货方承担（不可抗力因素导致除外）。</w:t>
      </w:r>
    </w:p>
    <w:p>
      <w:pPr>
        <w:spacing w:line="360" w:lineRule="auto"/>
        <w:ind w:left="34" w:leftChars="16" w:firstLine="420" w:firstLineChars="200"/>
        <w:rPr>
          <w:rFonts w:hint="eastAsia" w:ascii="宋体" w:hAnsi="宋体" w:eastAsia="宋体" w:cs="宋体"/>
          <w:b/>
          <w:bCs/>
          <w:sz w:val="21"/>
          <w:szCs w:val="21"/>
          <w:highlight w:val="none"/>
        </w:rPr>
      </w:pPr>
      <w:r>
        <w:rPr>
          <w:rFonts w:hint="eastAsia" w:ascii="宋体" w:hAnsi="宋体" w:eastAsia="宋体" w:cs="宋体"/>
          <w:bCs/>
          <w:sz w:val="21"/>
          <w:szCs w:val="21"/>
          <w:highlight w:val="none"/>
        </w:rPr>
        <w:t>4.2．供货方应在本合同约定的时间内将货物送达到</w:t>
      </w:r>
      <w:r>
        <w:rPr>
          <w:rFonts w:hint="eastAsia" w:ascii="宋体" w:hAnsi="宋体" w:eastAsia="宋体" w:cs="宋体"/>
          <w:b w:val="0"/>
          <w:bCs/>
          <w:kern w:val="2"/>
          <w:sz w:val="21"/>
          <w:szCs w:val="21"/>
          <w:highlight w:val="none"/>
          <w:u w:val="none"/>
          <w:lang w:val="en-US" w:eastAsia="zh-CN"/>
        </w:rPr>
        <w:t>省道218三城路</w:t>
      </w:r>
      <w:r>
        <w:rPr>
          <w:rFonts w:hint="eastAsia" w:ascii="宋体" w:hAnsi="宋体" w:cs="Times New Roman"/>
          <w:b w:val="0"/>
          <w:bCs/>
          <w:kern w:val="2"/>
          <w:sz w:val="21"/>
          <w:szCs w:val="21"/>
          <w:highlight w:val="none"/>
          <w:u w:val="none"/>
          <w:lang w:val="en-US" w:eastAsia="zh-CN"/>
        </w:rPr>
        <w:t>（南泉至城阳界段）</w:t>
      </w:r>
      <w:r>
        <w:rPr>
          <w:rFonts w:hint="eastAsia" w:ascii="宋体" w:hAnsi="宋体" w:eastAsia="宋体" w:cs="宋体"/>
          <w:b w:val="0"/>
          <w:bCs/>
          <w:kern w:val="2"/>
          <w:sz w:val="21"/>
          <w:szCs w:val="21"/>
          <w:highlight w:val="none"/>
          <w:u w:val="none"/>
          <w:lang w:val="en-US" w:eastAsia="zh-CN"/>
        </w:rPr>
        <w:t>改建工程</w:t>
      </w:r>
      <w:r>
        <w:rPr>
          <w:rFonts w:hint="eastAsia" w:ascii="宋体" w:hAnsi="宋体" w:eastAsia="宋体" w:cs="宋体"/>
          <w:sz w:val="21"/>
          <w:szCs w:val="21"/>
          <w:highlight w:val="none"/>
        </w:rPr>
        <w:t>项目</w:t>
      </w:r>
      <w:r>
        <w:rPr>
          <w:rFonts w:hint="eastAsia" w:ascii="宋体" w:hAnsi="宋体" w:eastAsia="宋体" w:cs="宋体"/>
          <w:bCs/>
          <w:sz w:val="21"/>
          <w:szCs w:val="21"/>
          <w:highlight w:val="none"/>
        </w:rPr>
        <w:t>部现场，每延迟一天供货方按逾期供货部分货款的</w:t>
      </w:r>
      <w:r>
        <w:rPr>
          <w:rFonts w:hint="eastAsia" w:ascii="宋体" w:hAnsi="宋体" w:eastAsia="宋体" w:cs="宋体"/>
          <w:bCs/>
          <w:sz w:val="21"/>
          <w:szCs w:val="21"/>
          <w:highlight w:val="none"/>
          <w:u w:val="single"/>
        </w:rPr>
        <w:t xml:space="preserve"> 5 </w:t>
      </w:r>
      <w:r>
        <w:rPr>
          <w:rFonts w:hint="eastAsia" w:ascii="宋体" w:hAnsi="宋体" w:eastAsia="宋体" w:cs="宋体"/>
          <w:bCs/>
          <w:sz w:val="21"/>
          <w:szCs w:val="21"/>
          <w:highlight w:val="none"/>
        </w:rPr>
        <w:t>％向</w:t>
      </w:r>
      <w:r>
        <w:rPr>
          <w:rFonts w:hint="eastAsia" w:ascii="宋体" w:hAnsi="宋体" w:eastAsia="宋体" w:cs="宋体"/>
          <w:b w:val="0"/>
          <w:bCs/>
          <w:kern w:val="2"/>
          <w:sz w:val="21"/>
          <w:szCs w:val="21"/>
          <w:highlight w:val="none"/>
          <w:u w:val="none"/>
          <w:lang w:val="en-US" w:eastAsia="zh-CN"/>
        </w:rPr>
        <w:t>省道218三城路</w:t>
      </w:r>
      <w:r>
        <w:rPr>
          <w:rFonts w:hint="eastAsia" w:ascii="宋体" w:hAnsi="宋体" w:cs="Times New Roman"/>
          <w:b w:val="0"/>
          <w:bCs/>
          <w:kern w:val="2"/>
          <w:sz w:val="21"/>
          <w:szCs w:val="21"/>
          <w:highlight w:val="none"/>
          <w:u w:val="none"/>
          <w:lang w:val="en-US" w:eastAsia="zh-CN"/>
        </w:rPr>
        <w:t>（南泉至城阳界段）</w:t>
      </w:r>
      <w:r>
        <w:rPr>
          <w:rFonts w:hint="eastAsia" w:ascii="宋体" w:hAnsi="宋体" w:eastAsia="宋体" w:cs="宋体"/>
          <w:b w:val="0"/>
          <w:bCs/>
          <w:kern w:val="2"/>
          <w:sz w:val="21"/>
          <w:szCs w:val="21"/>
          <w:highlight w:val="none"/>
          <w:u w:val="none"/>
          <w:lang w:val="en-US" w:eastAsia="zh-CN"/>
        </w:rPr>
        <w:t>改建工程</w:t>
      </w:r>
      <w:r>
        <w:rPr>
          <w:rFonts w:hint="eastAsia" w:ascii="宋体" w:hAnsi="宋体" w:eastAsia="宋体" w:cs="宋体"/>
          <w:sz w:val="21"/>
          <w:szCs w:val="21"/>
          <w:highlight w:val="none"/>
        </w:rPr>
        <w:t>项目</w:t>
      </w:r>
      <w:r>
        <w:rPr>
          <w:rFonts w:hint="eastAsia" w:ascii="宋体" w:hAnsi="宋体" w:eastAsia="宋体" w:cs="宋体"/>
          <w:bCs/>
          <w:sz w:val="21"/>
          <w:szCs w:val="21"/>
          <w:highlight w:val="none"/>
        </w:rPr>
        <w:t>部支付违约金，直至供货完成。超过</w:t>
      </w:r>
      <w:r>
        <w:rPr>
          <w:rFonts w:hint="eastAsia" w:ascii="宋体" w:hAnsi="宋体" w:eastAsia="宋体" w:cs="宋体"/>
          <w:bCs/>
          <w:sz w:val="21"/>
          <w:szCs w:val="21"/>
          <w:highlight w:val="none"/>
          <w:u w:val="single"/>
        </w:rPr>
        <w:t xml:space="preserve"> 3 </w:t>
      </w:r>
      <w:r>
        <w:rPr>
          <w:rFonts w:hint="eastAsia" w:ascii="宋体" w:hAnsi="宋体" w:eastAsia="宋体" w:cs="宋体"/>
          <w:bCs/>
          <w:sz w:val="21"/>
          <w:szCs w:val="21"/>
          <w:highlight w:val="none"/>
        </w:rPr>
        <w:t>天，</w:t>
      </w:r>
      <w:r>
        <w:rPr>
          <w:rFonts w:hint="eastAsia" w:ascii="宋体" w:hAnsi="宋体" w:eastAsia="宋体" w:cs="宋体"/>
          <w:b w:val="0"/>
          <w:bCs/>
          <w:kern w:val="2"/>
          <w:sz w:val="21"/>
          <w:szCs w:val="21"/>
          <w:highlight w:val="none"/>
          <w:u w:val="none"/>
          <w:lang w:val="en-US" w:eastAsia="zh-CN"/>
        </w:rPr>
        <w:t>省道218三城路</w:t>
      </w:r>
      <w:r>
        <w:rPr>
          <w:rFonts w:hint="eastAsia" w:ascii="宋体" w:hAnsi="宋体" w:cs="Times New Roman"/>
          <w:b w:val="0"/>
          <w:bCs/>
          <w:kern w:val="2"/>
          <w:sz w:val="21"/>
          <w:szCs w:val="21"/>
          <w:highlight w:val="none"/>
          <w:u w:val="none"/>
          <w:lang w:val="en-US" w:eastAsia="zh-CN"/>
        </w:rPr>
        <w:t>（南泉至城阳界段）</w:t>
      </w:r>
      <w:r>
        <w:rPr>
          <w:rFonts w:hint="eastAsia" w:ascii="宋体" w:hAnsi="宋体" w:eastAsia="宋体" w:cs="宋体"/>
          <w:b w:val="0"/>
          <w:bCs/>
          <w:kern w:val="2"/>
          <w:sz w:val="21"/>
          <w:szCs w:val="21"/>
          <w:highlight w:val="none"/>
          <w:u w:val="none"/>
          <w:lang w:val="en-US" w:eastAsia="zh-CN"/>
        </w:rPr>
        <w:t>改建工程</w:t>
      </w:r>
      <w:r>
        <w:rPr>
          <w:rFonts w:hint="eastAsia" w:ascii="宋体" w:hAnsi="宋体" w:eastAsia="宋体" w:cs="宋体"/>
          <w:sz w:val="21"/>
          <w:szCs w:val="21"/>
          <w:highlight w:val="none"/>
        </w:rPr>
        <w:t>项目</w:t>
      </w:r>
      <w:r>
        <w:rPr>
          <w:rFonts w:hint="eastAsia" w:ascii="宋体" w:hAnsi="宋体" w:eastAsia="宋体" w:cs="宋体"/>
          <w:bCs/>
          <w:sz w:val="21"/>
          <w:szCs w:val="21"/>
          <w:highlight w:val="none"/>
        </w:rPr>
        <w:t>部有权解除合同。</w:t>
      </w:r>
    </w:p>
    <w:p>
      <w:pPr>
        <w:spacing w:line="36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七</w:t>
      </w:r>
      <w:r>
        <w:rPr>
          <w:rFonts w:hint="eastAsia" w:ascii="宋体" w:hAnsi="宋体" w:eastAsia="宋体" w:cs="宋体"/>
          <w:b/>
          <w:bCs/>
          <w:sz w:val="21"/>
          <w:szCs w:val="21"/>
          <w:highlight w:val="none"/>
        </w:rPr>
        <w:t>、</w:t>
      </w:r>
      <w:r>
        <w:rPr>
          <w:rFonts w:hint="eastAsia" w:ascii="宋体" w:hAnsi="宋体" w:eastAsia="宋体" w:cs="宋体"/>
          <w:b/>
          <w:sz w:val="21"/>
          <w:szCs w:val="21"/>
          <w:highlight w:val="none"/>
        </w:rPr>
        <w:t xml:space="preserve">环境、职业健康安全要求： </w:t>
      </w:r>
      <w:r>
        <w:rPr>
          <w:rFonts w:hint="eastAsia" w:ascii="宋体" w:hAnsi="宋体" w:eastAsia="宋体" w:cs="宋体"/>
          <w:sz w:val="21"/>
          <w:szCs w:val="21"/>
          <w:highlight w:val="none"/>
        </w:rPr>
        <w:t xml:space="preserve">                                                               </w:t>
      </w:r>
    </w:p>
    <w:p>
      <w:pPr>
        <w:spacing w:line="360" w:lineRule="auto"/>
        <w:ind w:left="34" w:leftChars="16"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.1．供货方对运货物的车辆严格要求，需符合国家有关标准要求，无安全隐患。对车辆尾气排放量超标的禁止使用，货运车辆出工地大门，必须经过清洗，确保车路整洁、轮胎无泥。</w:t>
      </w:r>
    </w:p>
    <w:p>
      <w:pPr>
        <w:spacing w:line="360" w:lineRule="auto"/>
        <w:ind w:left="34" w:leftChars="16"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.2．</w:t>
      </w:r>
      <w:r>
        <w:rPr>
          <w:rFonts w:hint="eastAsia" w:ascii="宋体" w:hAnsi="宋体" w:eastAsia="宋体" w:cs="宋体"/>
          <w:b w:val="0"/>
          <w:bCs/>
          <w:kern w:val="2"/>
          <w:sz w:val="21"/>
          <w:szCs w:val="21"/>
          <w:highlight w:val="none"/>
          <w:u w:val="none"/>
          <w:lang w:val="en-US" w:eastAsia="zh-CN"/>
        </w:rPr>
        <w:t>省道218三城路</w:t>
      </w:r>
      <w:r>
        <w:rPr>
          <w:rFonts w:hint="eastAsia" w:ascii="宋体" w:hAnsi="宋体" w:cs="Times New Roman"/>
          <w:b w:val="0"/>
          <w:bCs/>
          <w:kern w:val="2"/>
          <w:sz w:val="21"/>
          <w:szCs w:val="21"/>
          <w:highlight w:val="none"/>
          <w:u w:val="none"/>
          <w:lang w:val="en-US" w:eastAsia="zh-CN"/>
        </w:rPr>
        <w:t>（南泉至城阳界段）</w:t>
      </w:r>
      <w:r>
        <w:rPr>
          <w:rFonts w:hint="eastAsia" w:ascii="宋体" w:hAnsi="宋体" w:eastAsia="宋体" w:cs="宋体"/>
          <w:b w:val="0"/>
          <w:bCs/>
          <w:kern w:val="2"/>
          <w:sz w:val="21"/>
          <w:szCs w:val="21"/>
          <w:highlight w:val="none"/>
          <w:u w:val="none"/>
          <w:lang w:val="en-US" w:eastAsia="zh-CN"/>
        </w:rPr>
        <w:t>改建工程</w:t>
      </w:r>
      <w:r>
        <w:rPr>
          <w:rFonts w:hint="eastAsia" w:ascii="宋体" w:hAnsi="宋体" w:eastAsia="宋体" w:cs="宋体"/>
          <w:sz w:val="21"/>
          <w:szCs w:val="21"/>
          <w:highlight w:val="none"/>
        </w:rPr>
        <w:t>项目部负责对施工环境中存在的废气、噪音、扬尘、辐射等制订相应措施、确保进场作业人员符合劳动法规要求的作业环境。</w:t>
      </w:r>
    </w:p>
    <w:p>
      <w:pPr>
        <w:spacing w:line="360" w:lineRule="auto"/>
        <w:rPr>
          <w:rFonts w:hint="eastAsia" w:ascii="宋体" w:hAnsi="宋体" w:eastAsia="宋体" w:cs="宋体"/>
          <w:bCs/>
          <w:sz w:val="21"/>
          <w:szCs w:val="21"/>
          <w:highlight w:val="none"/>
        </w:rPr>
      </w:pPr>
      <w:r>
        <w:rPr>
          <w:rFonts w:hint="eastAsia" w:ascii="宋体" w:hAnsi="宋体" w:eastAsia="宋体" w:cs="宋体"/>
          <w:b/>
          <w:bCs/>
          <w:sz w:val="21"/>
          <w:szCs w:val="21"/>
          <w:highlight w:val="none"/>
          <w:lang w:eastAsia="zh-CN"/>
        </w:rPr>
        <w:t>八</w:t>
      </w:r>
      <w:r>
        <w:rPr>
          <w:rFonts w:hint="eastAsia" w:ascii="宋体" w:hAnsi="宋体" w:eastAsia="宋体" w:cs="宋体"/>
          <w:b/>
          <w:bCs/>
          <w:sz w:val="21"/>
          <w:szCs w:val="21"/>
          <w:highlight w:val="none"/>
        </w:rPr>
        <w:t>、双方其它约定事项：</w:t>
      </w:r>
    </w:p>
    <w:p>
      <w:pPr>
        <w:spacing w:line="36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8</w:t>
      </w:r>
      <w:r>
        <w:rPr>
          <w:rFonts w:hint="eastAsia" w:ascii="宋体" w:hAnsi="宋体" w:eastAsia="宋体" w:cs="宋体"/>
          <w:sz w:val="21"/>
          <w:szCs w:val="21"/>
          <w:highlight w:val="none"/>
        </w:rPr>
        <w:t>.1如供货方的供货能力和履约能力达不到合同要求，</w:t>
      </w:r>
      <w:r>
        <w:rPr>
          <w:rFonts w:hint="eastAsia" w:ascii="宋体" w:hAnsi="宋体" w:eastAsia="宋体" w:cs="宋体"/>
          <w:b w:val="0"/>
          <w:bCs/>
          <w:kern w:val="2"/>
          <w:sz w:val="21"/>
          <w:szCs w:val="21"/>
          <w:highlight w:val="none"/>
          <w:u w:val="none"/>
          <w:lang w:val="en-US" w:eastAsia="zh-CN"/>
        </w:rPr>
        <w:t>省道218三城路</w:t>
      </w:r>
      <w:r>
        <w:rPr>
          <w:rFonts w:hint="eastAsia" w:ascii="宋体" w:hAnsi="宋体" w:cs="Times New Roman"/>
          <w:b w:val="0"/>
          <w:bCs/>
          <w:kern w:val="2"/>
          <w:sz w:val="21"/>
          <w:szCs w:val="21"/>
          <w:highlight w:val="none"/>
          <w:u w:val="none"/>
          <w:lang w:val="en-US" w:eastAsia="zh-CN"/>
        </w:rPr>
        <w:t>（南泉至城阳界段）</w:t>
      </w:r>
      <w:r>
        <w:rPr>
          <w:rFonts w:hint="eastAsia" w:ascii="宋体" w:hAnsi="宋体" w:eastAsia="宋体" w:cs="宋体"/>
          <w:b w:val="0"/>
          <w:bCs/>
          <w:kern w:val="2"/>
          <w:sz w:val="21"/>
          <w:szCs w:val="21"/>
          <w:highlight w:val="none"/>
          <w:u w:val="none"/>
          <w:lang w:val="en-US" w:eastAsia="zh-CN"/>
        </w:rPr>
        <w:t>改建工程</w:t>
      </w:r>
      <w:r>
        <w:rPr>
          <w:rFonts w:hint="eastAsia" w:ascii="宋体" w:hAnsi="宋体" w:eastAsia="宋体" w:cs="宋体"/>
          <w:sz w:val="21"/>
          <w:szCs w:val="21"/>
          <w:highlight w:val="none"/>
        </w:rPr>
        <w:t>项目部有权增加或重新选择材料供应商，供货方须无条件接受。如供货方按合同履约，</w:t>
      </w:r>
      <w:r>
        <w:rPr>
          <w:rFonts w:hint="eastAsia" w:ascii="宋体" w:hAnsi="宋体" w:eastAsia="宋体" w:cs="宋体"/>
          <w:b w:val="0"/>
          <w:bCs/>
          <w:kern w:val="2"/>
          <w:sz w:val="21"/>
          <w:szCs w:val="21"/>
          <w:highlight w:val="none"/>
          <w:u w:val="none"/>
          <w:lang w:val="en-US" w:eastAsia="zh-CN"/>
        </w:rPr>
        <w:t>省道218三城路</w:t>
      </w:r>
      <w:r>
        <w:rPr>
          <w:rFonts w:hint="eastAsia" w:ascii="宋体" w:hAnsi="宋体" w:cs="Times New Roman"/>
          <w:b w:val="0"/>
          <w:bCs/>
          <w:kern w:val="2"/>
          <w:sz w:val="21"/>
          <w:szCs w:val="21"/>
          <w:highlight w:val="none"/>
          <w:u w:val="none"/>
          <w:lang w:val="en-US" w:eastAsia="zh-CN"/>
        </w:rPr>
        <w:t>（南泉至城阳界段）</w:t>
      </w:r>
      <w:r>
        <w:rPr>
          <w:rFonts w:hint="eastAsia" w:ascii="宋体" w:hAnsi="宋体" w:eastAsia="宋体" w:cs="宋体"/>
          <w:b w:val="0"/>
          <w:bCs/>
          <w:kern w:val="2"/>
          <w:sz w:val="21"/>
          <w:szCs w:val="21"/>
          <w:highlight w:val="none"/>
          <w:u w:val="none"/>
          <w:lang w:val="en-US" w:eastAsia="zh-CN"/>
        </w:rPr>
        <w:t>改建工程</w:t>
      </w:r>
      <w:r>
        <w:rPr>
          <w:rFonts w:hint="eastAsia" w:ascii="宋体" w:hAnsi="宋体" w:eastAsia="宋体" w:cs="宋体"/>
          <w:sz w:val="21"/>
          <w:szCs w:val="21"/>
          <w:highlight w:val="none"/>
        </w:rPr>
        <w:t>项目部不得另行选用其他供应商，否则视为</w:t>
      </w:r>
      <w:r>
        <w:rPr>
          <w:rFonts w:hint="eastAsia" w:ascii="宋体" w:hAnsi="宋体" w:eastAsia="宋体" w:cs="宋体"/>
          <w:b w:val="0"/>
          <w:bCs/>
          <w:kern w:val="2"/>
          <w:sz w:val="21"/>
          <w:szCs w:val="21"/>
          <w:highlight w:val="none"/>
          <w:u w:val="none"/>
          <w:lang w:val="en-US" w:eastAsia="zh-CN"/>
        </w:rPr>
        <w:t>省道218三城路</w:t>
      </w:r>
      <w:r>
        <w:rPr>
          <w:rFonts w:hint="eastAsia" w:ascii="宋体" w:hAnsi="宋体" w:cs="Times New Roman"/>
          <w:b w:val="0"/>
          <w:bCs/>
          <w:kern w:val="2"/>
          <w:sz w:val="21"/>
          <w:szCs w:val="21"/>
          <w:highlight w:val="none"/>
          <w:u w:val="none"/>
          <w:lang w:val="en-US" w:eastAsia="zh-CN"/>
        </w:rPr>
        <w:t>（南泉至城阳界段）</w:t>
      </w:r>
      <w:r>
        <w:rPr>
          <w:rFonts w:hint="eastAsia" w:ascii="宋体" w:hAnsi="宋体" w:eastAsia="宋体" w:cs="宋体"/>
          <w:b w:val="0"/>
          <w:bCs/>
          <w:kern w:val="2"/>
          <w:sz w:val="21"/>
          <w:szCs w:val="21"/>
          <w:highlight w:val="none"/>
          <w:u w:val="none"/>
          <w:lang w:val="en-US" w:eastAsia="zh-CN"/>
        </w:rPr>
        <w:t>改建工程</w:t>
      </w:r>
      <w:r>
        <w:rPr>
          <w:rFonts w:hint="eastAsia" w:ascii="宋体" w:hAnsi="宋体" w:eastAsia="宋体" w:cs="宋体"/>
          <w:sz w:val="21"/>
          <w:szCs w:val="21"/>
          <w:highlight w:val="none"/>
        </w:rPr>
        <w:t>项目部违约。</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t>8</w:t>
      </w:r>
      <w:r>
        <w:rPr>
          <w:rFonts w:hint="eastAsia" w:ascii="宋体" w:hAnsi="宋体" w:eastAsia="宋体" w:cs="宋体"/>
          <w:sz w:val="21"/>
          <w:szCs w:val="21"/>
          <w:highlight w:val="none"/>
        </w:rPr>
        <w:t>.2.供货方必须保证所供材料为合格产品，如验收不符合计划或合同要求或经检验产品质量不合格，供货方必须无条件接受退货处理，并承担由此发生的一切费用。</w:t>
      </w:r>
    </w:p>
    <w:p>
      <w:pPr>
        <w:spacing w:line="360" w:lineRule="auto"/>
        <w:ind w:left="34" w:leftChars="16"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.3中标后合同签订时，供货方须提交营业执照、税务登记证等证件的复印件给</w:t>
      </w:r>
      <w:r>
        <w:rPr>
          <w:rFonts w:hint="eastAsia" w:ascii="宋体" w:hAnsi="宋体" w:eastAsia="宋体" w:cs="宋体"/>
          <w:b w:val="0"/>
          <w:bCs/>
          <w:kern w:val="2"/>
          <w:sz w:val="21"/>
          <w:szCs w:val="21"/>
          <w:highlight w:val="none"/>
          <w:u w:val="none"/>
          <w:lang w:val="en-US" w:eastAsia="zh-CN"/>
        </w:rPr>
        <w:t>省道218三城路</w:t>
      </w:r>
      <w:r>
        <w:rPr>
          <w:rFonts w:hint="eastAsia" w:ascii="宋体" w:hAnsi="宋体" w:cs="Times New Roman"/>
          <w:b w:val="0"/>
          <w:bCs/>
          <w:kern w:val="2"/>
          <w:sz w:val="21"/>
          <w:szCs w:val="21"/>
          <w:highlight w:val="none"/>
          <w:u w:val="none"/>
          <w:lang w:val="en-US" w:eastAsia="zh-CN"/>
        </w:rPr>
        <w:t>（南泉至城阳界段）</w:t>
      </w:r>
      <w:r>
        <w:rPr>
          <w:rFonts w:hint="eastAsia" w:ascii="宋体" w:hAnsi="宋体" w:eastAsia="宋体" w:cs="宋体"/>
          <w:b w:val="0"/>
          <w:bCs/>
          <w:kern w:val="2"/>
          <w:sz w:val="21"/>
          <w:szCs w:val="21"/>
          <w:highlight w:val="none"/>
          <w:u w:val="none"/>
          <w:lang w:val="en-US" w:eastAsia="zh-CN"/>
        </w:rPr>
        <w:t>改建工程</w:t>
      </w:r>
      <w:r>
        <w:rPr>
          <w:rFonts w:hint="eastAsia" w:ascii="宋体" w:hAnsi="宋体" w:eastAsia="宋体" w:cs="宋体"/>
          <w:sz w:val="21"/>
          <w:szCs w:val="21"/>
          <w:highlight w:val="none"/>
        </w:rPr>
        <w:t>项目部，并加盖公章。</w:t>
      </w:r>
    </w:p>
    <w:p>
      <w:pPr>
        <w:tabs>
          <w:tab w:val="left" w:pos="244"/>
        </w:tabs>
        <w:spacing w:line="360" w:lineRule="auto"/>
        <w:ind w:firstLine="420" w:firstLineChars="200"/>
        <w:jc w:val="left"/>
        <w:rPr>
          <w:rFonts w:hint="eastAsia" w:ascii="宋体" w:hAnsi="宋体" w:cs="宋体"/>
          <w:szCs w:val="21"/>
        </w:rPr>
      </w:pPr>
      <w:r>
        <w:rPr>
          <w:rFonts w:hint="eastAsia" w:ascii="宋体" w:hAnsi="宋体" w:cs="宋体"/>
          <w:szCs w:val="21"/>
        </w:rPr>
        <w:t xml:space="preserve">             </w:t>
      </w:r>
      <w:bookmarkStart w:id="526" w:name="_Toc25677"/>
      <w:bookmarkStart w:id="527" w:name="_Toc16175987"/>
    </w:p>
    <w:p>
      <w:pPr>
        <w:tabs>
          <w:tab w:val="left" w:pos="244"/>
        </w:tabs>
        <w:spacing w:line="360" w:lineRule="auto"/>
        <w:ind w:firstLine="420" w:firstLineChars="200"/>
        <w:jc w:val="left"/>
        <w:rPr>
          <w:rFonts w:hint="eastAsia" w:ascii="宋体" w:hAnsi="宋体" w:cs="宋体"/>
          <w:szCs w:val="21"/>
        </w:rPr>
      </w:pPr>
    </w:p>
    <w:p>
      <w:pPr>
        <w:tabs>
          <w:tab w:val="left" w:pos="244"/>
        </w:tabs>
        <w:spacing w:line="360" w:lineRule="auto"/>
        <w:ind w:firstLine="420" w:firstLineChars="200"/>
        <w:jc w:val="left"/>
        <w:rPr>
          <w:rFonts w:hint="eastAsia" w:ascii="宋体" w:hAnsi="宋体" w:cs="宋体"/>
          <w:szCs w:val="21"/>
        </w:rPr>
      </w:pPr>
    </w:p>
    <w:p>
      <w:pPr>
        <w:tabs>
          <w:tab w:val="left" w:pos="244"/>
        </w:tabs>
        <w:spacing w:line="360" w:lineRule="auto"/>
        <w:ind w:firstLine="420" w:firstLineChars="200"/>
        <w:jc w:val="left"/>
        <w:rPr>
          <w:rFonts w:hint="eastAsia" w:ascii="宋体" w:hAnsi="宋体" w:cs="宋体"/>
          <w:szCs w:val="21"/>
        </w:rPr>
      </w:pPr>
    </w:p>
    <w:p>
      <w:pPr>
        <w:tabs>
          <w:tab w:val="left" w:pos="244"/>
        </w:tabs>
        <w:spacing w:line="360" w:lineRule="auto"/>
        <w:ind w:firstLine="420" w:firstLineChars="200"/>
        <w:jc w:val="left"/>
        <w:rPr>
          <w:rFonts w:hint="eastAsia" w:ascii="宋体" w:hAnsi="宋体" w:cs="宋体"/>
          <w:szCs w:val="21"/>
        </w:rPr>
      </w:pPr>
    </w:p>
    <w:p>
      <w:pPr>
        <w:tabs>
          <w:tab w:val="left" w:pos="244"/>
        </w:tabs>
        <w:spacing w:line="360" w:lineRule="auto"/>
        <w:ind w:firstLine="420" w:firstLineChars="200"/>
        <w:jc w:val="left"/>
        <w:rPr>
          <w:rFonts w:hint="eastAsia" w:ascii="宋体" w:hAnsi="宋体" w:cs="宋体"/>
          <w:szCs w:val="21"/>
        </w:rPr>
      </w:pPr>
    </w:p>
    <w:p>
      <w:pPr>
        <w:numPr>
          <w:ilvl w:val="0"/>
          <w:numId w:val="4"/>
        </w:numPr>
        <w:adjustRightInd w:val="0"/>
        <w:snapToGrid w:val="0"/>
        <w:spacing w:line="440" w:lineRule="exact"/>
        <w:jc w:val="center"/>
        <w:outlineLvl w:val="0"/>
        <w:rPr>
          <w:rStyle w:val="20"/>
          <w:rFonts w:hint="eastAsia"/>
          <w:sz w:val="28"/>
          <w:szCs w:val="28"/>
        </w:rPr>
      </w:pPr>
      <w:r>
        <w:rPr>
          <w:rStyle w:val="20"/>
          <w:rFonts w:hint="eastAsia"/>
          <w:sz w:val="28"/>
          <w:szCs w:val="28"/>
        </w:rPr>
        <w:t xml:space="preserve"> 合同条款</w:t>
      </w:r>
      <w:bookmarkEnd w:id="519"/>
      <w:bookmarkEnd w:id="520"/>
      <w:bookmarkEnd w:id="521"/>
      <w:bookmarkEnd w:id="522"/>
      <w:bookmarkEnd w:id="523"/>
      <w:bookmarkEnd w:id="526"/>
      <w:bookmarkEnd w:id="527"/>
    </w:p>
    <w:p/>
    <w:p>
      <w:pPr>
        <w:widowControl/>
        <w:spacing w:line="360" w:lineRule="auto"/>
        <w:ind w:firstLine="562" w:firstLineChars="200"/>
        <w:jc w:val="center"/>
        <w:outlineLvl w:val="1"/>
        <w:rPr>
          <w:rFonts w:hint="eastAsia"/>
          <w:b/>
          <w:sz w:val="28"/>
          <w:szCs w:val="28"/>
        </w:rPr>
      </w:pPr>
      <w:r>
        <w:rPr>
          <w:rFonts w:hint="eastAsia"/>
          <w:b/>
          <w:sz w:val="28"/>
          <w:szCs w:val="28"/>
        </w:rPr>
        <w:t xml:space="preserve">见附件                                     </w:t>
      </w: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Style w:val="20"/>
          <w:rFonts w:hint="eastAsia"/>
          <w:b/>
          <w:bCs/>
          <w:sz w:val="28"/>
          <w:szCs w:val="28"/>
        </w:rPr>
      </w:pPr>
      <w:bookmarkStart w:id="528" w:name="_Toc11951"/>
      <w:r>
        <w:rPr>
          <w:rStyle w:val="20"/>
          <w:rFonts w:hint="eastAsia"/>
          <w:b/>
          <w:bCs/>
          <w:sz w:val="28"/>
          <w:szCs w:val="28"/>
        </w:rPr>
        <w:t>第六章  投标文件格式</w:t>
      </w:r>
      <w:bookmarkEnd w:id="528"/>
    </w:p>
    <w:p>
      <w:pPr>
        <w:wordWrap w:val="0"/>
        <w:spacing w:after="120" w:line="360" w:lineRule="atLeast"/>
        <w:jc w:val="both"/>
        <w:rPr>
          <w:rFonts w:ascii="宋体" w:cs="宋体"/>
          <w:sz w:val="32"/>
          <w:szCs w:val="32"/>
          <w:u w:val="single"/>
        </w:rPr>
      </w:pPr>
    </w:p>
    <w:p>
      <w:pPr>
        <w:spacing w:after="120" w:line="360" w:lineRule="auto"/>
        <w:jc w:val="center"/>
        <w:rPr>
          <w:rFonts w:hint="eastAsia" w:ascii="宋体" w:hAnsi="宋体" w:cs="宋体"/>
          <w:b/>
          <w:sz w:val="30"/>
          <w:szCs w:val="30"/>
        </w:rPr>
      </w:pPr>
      <w:r>
        <w:rPr>
          <w:rFonts w:hint="eastAsia" w:ascii="宋体" w:hAnsi="宋体" w:cs="宋体"/>
          <w:b/>
          <w:sz w:val="30"/>
          <w:szCs w:val="30"/>
        </w:rPr>
        <w:t xml:space="preserve">中国地质工程集团有限公司                              </w:t>
      </w:r>
    </w:p>
    <w:p>
      <w:pPr>
        <w:spacing w:after="120" w:line="360" w:lineRule="atLeast"/>
        <w:jc w:val="center"/>
        <w:rPr>
          <w:rFonts w:hint="eastAsia" w:ascii="宋体" w:hAnsi="宋体" w:eastAsia="宋体" w:cs="宋体"/>
          <w:b/>
          <w:sz w:val="30"/>
          <w:szCs w:val="30"/>
          <w:highlight w:val="none"/>
          <w:lang w:val="en-US" w:eastAsia="zh-CN"/>
        </w:rPr>
      </w:pPr>
      <w:r>
        <w:rPr>
          <w:rFonts w:hint="eastAsia" w:ascii="宋体" w:hAnsi="宋体" w:cs="Times New Roman"/>
          <w:b/>
          <w:kern w:val="2"/>
          <w:sz w:val="30"/>
          <w:szCs w:val="30"/>
          <w:highlight w:val="none"/>
          <w:u w:val="none"/>
          <w:lang w:val="en-US" w:eastAsia="zh-CN"/>
        </w:rPr>
        <w:t>省道218三城路（南泉至城阳界段）改建工程</w:t>
      </w:r>
      <w:r>
        <w:rPr>
          <w:rFonts w:hint="eastAsia" w:ascii="宋体" w:hAnsi="宋体" w:cs="Arial"/>
          <w:b/>
          <w:sz w:val="30"/>
          <w:szCs w:val="30"/>
          <w:highlight w:val="none"/>
          <w:lang w:eastAsia="zh-CN"/>
        </w:rPr>
        <w:t>钢筋</w:t>
      </w:r>
      <w:r>
        <w:rPr>
          <w:rFonts w:hint="eastAsia" w:ascii="宋体" w:hAnsi="宋体" w:cs="Arial"/>
          <w:b/>
          <w:sz w:val="30"/>
          <w:szCs w:val="30"/>
          <w:highlight w:val="none"/>
        </w:rPr>
        <w:t>采购</w:t>
      </w:r>
      <w:r>
        <w:rPr>
          <w:rFonts w:hint="eastAsia" w:ascii="宋体" w:hAnsi="宋体" w:cs="Arial"/>
          <w:b/>
          <w:sz w:val="30"/>
          <w:szCs w:val="30"/>
          <w:highlight w:val="none"/>
          <w:lang w:val="en-US" w:eastAsia="zh-CN"/>
        </w:rPr>
        <w:t>项目</w:t>
      </w:r>
    </w:p>
    <w:p>
      <w:pPr>
        <w:spacing w:after="120"/>
        <w:jc w:val="center"/>
        <w:rPr>
          <w:rFonts w:ascii="宋体" w:cs="宋体"/>
          <w:b/>
          <w:sz w:val="32"/>
          <w:szCs w:val="32"/>
        </w:rPr>
      </w:pPr>
    </w:p>
    <w:p>
      <w:pPr>
        <w:spacing w:after="120"/>
        <w:jc w:val="center"/>
        <w:rPr>
          <w:rFonts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ascii="宋体" w:cs="宋体"/>
          <w:b/>
          <w:sz w:val="32"/>
          <w:szCs w:val="32"/>
        </w:rPr>
      </w:pPr>
    </w:p>
    <w:p>
      <w:pPr>
        <w:adjustRightInd w:val="0"/>
        <w:snapToGrid w:val="0"/>
        <w:spacing w:line="440" w:lineRule="exact"/>
        <w:ind w:firstLine="720" w:firstLineChars="300"/>
        <w:outlineLvl w:val="0"/>
        <w:rPr>
          <w:rFonts w:ascii="宋体" w:cs="宋体"/>
          <w:sz w:val="24"/>
        </w:rPr>
      </w:pPr>
      <w:bookmarkStart w:id="529" w:name="_Toc5056"/>
      <w:r>
        <w:rPr>
          <w:rFonts w:hint="eastAsia" w:ascii="宋体" w:hAnsi="宋体" w:cs="宋体"/>
          <w:sz w:val="24"/>
        </w:rPr>
        <w:t>投标人名称：</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（盖单位公章）</w:t>
      </w:r>
      <w:bookmarkEnd w:id="529"/>
    </w:p>
    <w:p>
      <w:pPr>
        <w:adjustRightInd w:val="0"/>
        <w:snapToGrid w:val="0"/>
        <w:spacing w:line="440" w:lineRule="exact"/>
        <w:ind w:firstLine="1020" w:firstLineChars="425"/>
        <w:rPr>
          <w:rFonts w:ascii="宋体" w:cs="宋体"/>
          <w:sz w:val="24"/>
        </w:rPr>
      </w:pPr>
    </w:p>
    <w:p>
      <w:pPr>
        <w:adjustRightInd w:val="0"/>
        <w:snapToGrid w:val="0"/>
        <w:spacing w:line="440" w:lineRule="exact"/>
        <w:ind w:firstLine="720" w:firstLineChars="300"/>
        <w:outlineLvl w:val="0"/>
        <w:rPr>
          <w:rFonts w:ascii="宋体" w:cs="宋体"/>
          <w:sz w:val="24"/>
          <w:u w:val="single"/>
        </w:rPr>
      </w:pPr>
      <w:bookmarkStart w:id="530" w:name="_Toc9585"/>
      <w:r>
        <w:rPr>
          <w:rFonts w:hint="eastAsia" w:ascii="宋体" w:hAnsi="宋体" w:cs="宋体"/>
          <w:sz w:val="24"/>
        </w:rPr>
        <w:t>法定代表人或者授权委托人：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bookmarkEnd w:id="530"/>
    </w:p>
    <w:p>
      <w:pPr>
        <w:adjustRightInd w:val="0"/>
        <w:snapToGrid w:val="0"/>
        <w:spacing w:after="120" w:line="440" w:lineRule="exact"/>
        <w:ind w:firstLine="1200" w:firstLineChars="500"/>
        <w:jc w:val="left"/>
        <w:rPr>
          <w:rFonts w:ascii="宋体" w:cs="宋体"/>
          <w:sz w:val="24"/>
        </w:rPr>
      </w:pPr>
    </w:p>
    <w:p>
      <w:pPr>
        <w:adjustRightInd w:val="0"/>
        <w:snapToGrid w:val="0"/>
        <w:spacing w:line="440" w:lineRule="exact"/>
        <w:jc w:val="center"/>
        <w:outlineLvl w:val="0"/>
        <w:rPr>
          <w:rFonts w:ascii="宋体" w:cs="宋体"/>
        </w:rPr>
      </w:pPr>
      <w:r>
        <w:rPr>
          <w:rFonts w:ascii="宋体" w:hAnsi="宋体" w:cs="宋体"/>
          <w:sz w:val="24"/>
          <w:u w:val="single"/>
        </w:rPr>
        <w:t xml:space="preserve">     </w:t>
      </w:r>
      <w:bookmarkStart w:id="531" w:name="_Toc7520"/>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bookmarkEnd w:id="531"/>
    </w:p>
    <w:p/>
    <w:p>
      <w:pPr>
        <w:spacing w:after="120"/>
        <w:jc w:val="center"/>
        <w:rPr>
          <w:rFonts w:hint="eastAsia" w:ascii="宋体" w:cs="宋体"/>
          <w:b/>
          <w:sz w:val="36"/>
          <w:szCs w:val="36"/>
        </w:rPr>
      </w:pPr>
    </w:p>
    <w:p>
      <w:pPr>
        <w:spacing w:after="120"/>
        <w:jc w:val="center"/>
        <w:rPr>
          <w:rFonts w:ascii="宋体" w:cs="宋体"/>
          <w:b/>
          <w:sz w:val="36"/>
          <w:szCs w:val="36"/>
        </w:rPr>
      </w:pPr>
    </w:p>
    <w:p>
      <w:pPr>
        <w:spacing w:after="120"/>
        <w:jc w:val="center"/>
        <w:rPr>
          <w:rFonts w:ascii="宋体" w:cs="宋体"/>
          <w:b/>
          <w:sz w:val="36"/>
          <w:szCs w:val="36"/>
        </w:rPr>
      </w:pPr>
    </w:p>
    <w:p>
      <w:pPr>
        <w:spacing w:after="120"/>
        <w:jc w:val="center"/>
        <w:rPr>
          <w:rFonts w:ascii="宋体" w:cs="宋体"/>
          <w:b/>
          <w:sz w:val="36"/>
          <w:szCs w:val="36"/>
        </w:rPr>
      </w:pPr>
    </w:p>
    <w:p>
      <w:pPr>
        <w:spacing w:after="120"/>
        <w:jc w:val="center"/>
        <w:rPr>
          <w:rFonts w:ascii="宋体" w:cs="宋体"/>
          <w:b/>
          <w:sz w:val="36"/>
          <w:szCs w:val="36"/>
        </w:rPr>
      </w:pPr>
    </w:p>
    <w:p>
      <w:pPr>
        <w:spacing w:after="120"/>
        <w:jc w:val="center"/>
        <w:rPr>
          <w:rFonts w:ascii="宋体" w:cs="宋体"/>
          <w:b/>
          <w:sz w:val="36"/>
          <w:szCs w:val="36"/>
        </w:rPr>
      </w:pPr>
    </w:p>
    <w:p>
      <w:pPr>
        <w:spacing w:after="120"/>
        <w:jc w:val="center"/>
        <w:outlineLvl w:val="0"/>
        <w:rPr>
          <w:rFonts w:ascii="宋体" w:cs="宋体"/>
          <w:b/>
          <w:sz w:val="36"/>
          <w:szCs w:val="36"/>
        </w:rPr>
      </w:pPr>
      <w:bookmarkStart w:id="532" w:name="_Toc21954"/>
      <w:r>
        <w:rPr>
          <w:rFonts w:hint="eastAsia" w:ascii="宋体" w:hAnsi="宋体" w:cs="宋体"/>
          <w:b/>
          <w:sz w:val="36"/>
          <w:szCs w:val="36"/>
        </w:rPr>
        <w:t>目</w:t>
      </w:r>
      <w:r>
        <w:rPr>
          <w:rFonts w:ascii="宋体" w:hAnsi="宋体" w:cs="宋体"/>
          <w:b/>
          <w:sz w:val="36"/>
          <w:szCs w:val="36"/>
        </w:rPr>
        <w:t xml:space="preserve"> </w:t>
      </w:r>
      <w:r>
        <w:rPr>
          <w:rFonts w:hint="eastAsia" w:ascii="宋体" w:hAnsi="宋体" w:cs="宋体"/>
          <w:b/>
          <w:sz w:val="36"/>
          <w:szCs w:val="36"/>
        </w:rPr>
        <w:t>录</w:t>
      </w:r>
      <w:bookmarkEnd w:id="532"/>
    </w:p>
    <w:p/>
    <w:p>
      <w:pPr>
        <w:pStyle w:val="21"/>
        <w:tabs>
          <w:tab w:val="left" w:pos="567"/>
        </w:tabs>
        <w:adjustRightInd w:val="0"/>
        <w:snapToGrid w:val="0"/>
        <w:spacing w:line="440" w:lineRule="exact"/>
        <w:ind w:firstLine="0" w:firstLineChars="0"/>
        <w:outlineLvl w:val="0"/>
        <w:rPr>
          <w:rFonts w:ascii="宋体" w:cs="宋体"/>
          <w:sz w:val="24"/>
        </w:rPr>
      </w:pPr>
      <w:bookmarkStart w:id="533" w:name="_Toc5756"/>
      <w:r>
        <w:rPr>
          <w:rFonts w:hint="eastAsia" w:ascii="宋体" w:hAnsi="宋体" w:cs="宋体"/>
          <w:sz w:val="24"/>
        </w:rPr>
        <w:t>一、投标函</w:t>
      </w:r>
      <w:bookmarkEnd w:id="533"/>
    </w:p>
    <w:p>
      <w:pPr>
        <w:pStyle w:val="21"/>
        <w:tabs>
          <w:tab w:val="left" w:pos="567"/>
        </w:tabs>
        <w:adjustRightInd w:val="0"/>
        <w:snapToGrid w:val="0"/>
        <w:spacing w:line="440" w:lineRule="exact"/>
        <w:ind w:firstLine="0" w:firstLineChars="0"/>
        <w:outlineLvl w:val="0"/>
        <w:rPr>
          <w:rFonts w:ascii="宋体" w:cs="宋体"/>
          <w:sz w:val="24"/>
        </w:rPr>
      </w:pPr>
      <w:bookmarkStart w:id="534" w:name="_Toc30558"/>
      <w:r>
        <w:rPr>
          <w:rFonts w:hint="eastAsia" w:ascii="宋体" w:hAnsi="宋体" w:cs="宋体"/>
          <w:sz w:val="24"/>
        </w:rPr>
        <w:t>二、法定代表人身份证明</w:t>
      </w:r>
      <w:bookmarkEnd w:id="534"/>
    </w:p>
    <w:p>
      <w:pPr>
        <w:pStyle w:val="21"/>
        <w:tabs>
          <w:tab w:val="left" w:pos="567"/>
        </w:tabs>
        <w:adjustRightInd w:val="0"/>
        <w:snapToGrid w:val="0"/>
        <w:spacing w:line="440" w:lineRule="exact"/>
        <w:ind w:firstLine="0" w:firstLineChars="0"/>
        <w:outlineLvl w:val="0"/>
        <w:rPr>
          <w:rFonts w:hint="eastAsia" w:ascii="宋体" w:hAnsi="宋体" w:cs="宋体"/>
          <w:sz w:val="24"/>
        </w:rPr>
      </w:pPr>
      <w:bookmarkStart w:id="535" w:name="_Toc2428"/>
      <w:r>
        <w:rPr>
          <w:rFonts w:hint="eastAsia" w:ascii="宋体" w:hAnsi="宋体" w:cs="宋体"/>
          <w:sz w:val="24"/>
        </w:rPr>
        <w:t>三、法定代表人授权委托书</w:t>
      </w:r>
      <w:bookmarkEnd w:id="535"/>
    </w:p>
    <w:p>
      <w:pPr>
        <w:pStyle w:val="21"/>
        <w:tabs>
          <w:tab w:val="left" w:pos="567"/>
        </w:tabs>
        <w:adjustRightInd w:val="0"/>
        <w:snapToGrid w:val="0"/>
        <w:spacing w:line="440" w:lineRule="exact"/>
        <w:ind w:firstLine="0" w:firstLineChars="0"/>
        <w:outlineLvl w:val="0"/>
        <w:rPr>
          <w:rFonts w:ascii="宋体" w:hAnsi="宋体" w:cs="宋体"/>
          <w:sz w:val="24"/>
        </w:rPr>
      </w:pPr>
      <w:r>
        <w:rPr>
          <w:rFonts w:hint="eastAsia" w:ascii="宋体" w:hAnsi="宋体" w:cs="宋体"/>
          <w:sz w:val="24"/>
        </w:rPr>
        <w:t>四、投标保证金</w:t>
      </w:r>
    </w:p>
    <w:p>
      <w:pPr>
        <w:pStyle w:val="21"/>
        <w:tabs>
          <w:tab w:val="left" w:pos="567"/>
        </w:tabs>
        <w:adjustRightInd w:val="0"/>
        <w:snapToGrid w:val="0"/>
        <w:spacing w:line="440" w:lineRule="exact"/>
        <w:ind w:firstLine="0" w:firstLineChars="0"/>
        <w:outlineLvl w:val="0"/>
        <w:rPr>
          <w:rFonts w:ascii="宋体" w:hAnsi="宋体" w:cs="宋体"/>
          <w:sz w:val="24"/>
          <w:highlight w:val="none"/>
        </w:rPr>
      </w:pPr>
      <w:bookmarkStart w:id="536" w:name="_Toc7209"/>
      <w:r>
        <w:rPr>
          <w:rFonts w:hint="eastAsia" w:ascii="宋体" w:hAnsi="宋体" w:cs="宋体"/>
          <w:sz w:val="24"/>
          <w:highlight w:val="none"/>
        </w:rPr>
        <w:t>五、投标报价表及说明</w:t>
      </w:r>
      <w:bookmarkEnd w:id="536"/>
    </w:p>
    <w:p>
      <w:pPr>
        <w:pStyle w:val="21"/>
        <w:tabs>
          <w:tab w:val="left" w:pos="567"/>
        </w:tabs>
        <w:adjustRightInd w:val="0"/>
        <w:snapToGrid w:val="0"/>
        <w:spacing w:line="440" w:lineRule="exact"/>
        <w:ind w:firstLine="0" w:firstLineChars="0"/>
        <w:outlineLvl w:val="0"/>
        <w:rPr>
          <w:rFonts w:ascii="宋体" w:cs="宋体"/>
          <w:sz w:val="24"/>
          <w:highlight w:val="none"/>
        </w:rPr>
      </w:pPr>
      <w:bookmarkStart w:id="537" w:name="_Toc3881"/>
      <w:r>
        <w:rPr>
          <w:rFonts w:hint="eastAsia" w:ascii="宋体" w:hAnsi="宋体" w:cs="宋体"/>
          <w:sz w:val="24"/>
          <w:highlight w:val="none"/>
        </w:rPr>
        <w:t>六、</w:t>
      </w:r>
      <w:bookmarkEnd w:id="537"/>
      <w:r>
        <w:rPr>
          <w:rFonts w:hint="eastAsia" w:ascii="宋体" w:hAnsi="宋体" w:cs="宋体"/>
          <w:sz w:val="24"/>
          <w:highlight w:val="none"/>
        </w:rPr>
        <w:t>资格审查资料</w:t>
      </w:r>
    </w:p>
    <w:p>
      <w:pPr>
        <w:pStyle w:val="21"/>
        <w:tabs>
          <w:tab w:val="left" w:pos="567"/>
        </w:tabs>
        <w:adjustRightInd w:val="0"/>
        <w:snapToGrid w:val="0"/>
        <w:spacing w:line="440" w:lineRule="exact"/>
        <w:ind w:firstLine="0" w:firstLineChars="0"/>
        <w:outlineLvl w:val="0"/>
        <w:rPr>
          <w:rFonts w:ascii="宋体" w:cs="宋体"/>
          <w:sz w:val="24"/>
          <w:highlight w:val="none"/>
        </w:rPr>
      </w:pPr>
      <w:bookmarkStart w:id="538" w:name="_Toc19421"/>
      <w:r>
        <w:rPr>
          <w:rFonts w:hint="eastAsia" w:ascii="宋体" w:hAnsi="宋体" w:cs="宋体"/>
          <w:sz w:val="24"/>
          <w:highlight w:val="none"/>
        </w:rPr>
        <w:t>七、</w:t>
      </w:r>
      <w:bookmarkEnd w:id="538"/>
      <w:r>
        <w:rPr>
          <w:rFonts w:hint="eastAsia" w:ascii="宋体" w:hAnsi="宋体"/>
          <w:sz w:val="24"/>
          <w:highlight w:val="none"/>
        </w:rPr>
        <w:t>近三年</w:t>
      </w:r>
      <w:r>
        <w:rPr>
          <w:rFonts w:hint="eastAsia" w:ascii="宋体" w:hAnsi="宋体" w:cs="宋体"/>
          <w:bCs/>
          <w:color w:val="auto"/>
          <w:sz w:val="24"/>
          <w:szCs w:val="24"/>
          <w:highlight w:val="none"/>
        </w:rPr>
        <w:t>（</w:t>
      </w:r>
      <w:r>
        <w:rPr>
          <w:rFonts w:ascii="宋体" w:hAnsi="宋体" w:cs="宋体"/>
          <w:bCs/>
          <w:color w:val="auto"/>
          <w:sz w:val="24"/>
          <w:szCs w:val="24"/>
          <w:highlight w:val="none"/>
        </w:rPr>
        <w:t>201</w:t>
      </w:r>
      <w:r>
        <w:rPr>
          <w:rFonts w:hint="eastAsia" w:ascii="宋体" w:hAnsi="宋体" w:cs="宋体"/>
          <w:bCs/>
          <w:color w:val="auto"/>
          <w:sz w:val="24"/>
          <w:szCs w:val="24"/>
          <w:highlight w:val="none"/>
          <w:lang w:val="en-US" w:eastAsia="zh-CN"/>
        </w:rPr>
        <w:t>8</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月-</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月</w:t>
      </w:r>
      <w:r>
        <w:rPr>
          <w:rFonts w:hint="eastAsia" w:ascii="宋体" w:hAnsi="宋体"/>
          <w:sz w:val="24"/>
          <w:highlight w:val="none"/>
        </w:rPr>
        <w:t>）业绩情况表</w:t>
      </w:r>
    </w:p>
    <w:p>
      <w:pPr>
        <w:pStyle w:val="21"/>
        <w:tabs>
          <w:tab w:val="left" w:pos="567"/>
        </w:tabs>
        <w:adjustRightInd w:val="0"/>
        <w:snapToGrid w:val="0"/>
        <w:spacing w:line="440" w:lineRule="exact"/>
        <w:ind w:firstLine="0" w:firstLineChars="0"/>
        <w:outlineLvl w:val="0"/>
        <w:rPr>
          <w:rFonts w:ascii="宋体" w:cs="宋体"/>
          <w:sz w:val="24"/>
          <w:highlight w:val="none"/>
        </w:rPr>
      </w:pPr>
      <w:bookmarkStart w:id="539" w:name="_Toc10711"/>
      <w:r>
        <w:rPr>
          <w:rFonts w:hint="eastAsia" w:ascii="宋体" w:hAnsi="宋体" w:cs="宋体"/>
          <w:sz w:val="24"/>
          <w:highlight w:val="none"/>
        </w:rPr>
        <w:t>八、</w:t>
      </w:r>
      <w:bookmarkEnd w:id="539"/>
      <w:r>
        <w:rPr>
          <w:rFonts w:hint="eastAsia" w:ascii="宋体" w:hAnsi="宋体" w:cs="宋体"/>
          <w:sz w:val="24"/>
          <w:highlight w:val="none"/>
        </w:rPr>
        <w:t>其他相关证明材料</w:t>
      </w: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rPr>
          <w:rFonts w:ascii="宋体"/>
          <w:sz w:val="24"/>
          <w:szCs w:val="24"/>
        </w:rPr>
      </w:pPr>
    </w:p>
    <w:p>
      <w:pPr>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
    <w:p/>
    <w:p>
      <w:pPr>
        <w:pStyle w:val="3"/>
        <w:snapToGrid w:val="0"/>
        <w:spacing w:before="240" w:after="120" w:line="240" w:lineRule="auto"/>
        <w:jc w:val="center"/>
        <w:rPr>
          <w:rFonts w:hint="eastAsia" w:ascii="宋体" w:hAnsi="宋体" w:eastAsia="宋体" w:cs="宋体"/>
          <w:bCs w:val="0"/>
          <w:sz w:val="24"/>
          <w:szCs w:val="24"/>
        </w:rPr>
      </w:pPr>
      <w:bookmarkStart w:id="540" w:name="_Toc6908"/>
    </w:p>
    <w:p>
      <w:pPr>
        <w:pStyle w:val="3"/>
        <w:snapToGrid w:val="0"/>
        <w:spacing w:before="240" w:after="120" w:line="240" w:lineRule="auto"/>
        <w:jc w:val="center"/>
        <w:rPr>
          <w:rFonts w:ascii="宋体" w:hAnsi="宋体" w:eastAsia="宋体" w:cs="宋体"/>
          <w:bCs w:val="0"/>
          <w:sz w:val="24"/>
          <w:szCs w:val="24"/>
        </w:rPr>
      </w:pPr>
      <w:r>
        <w:rPr>
          <w:rFonts w:hint="eastAsia" w:ascii="宋体" w:hAnsi="宋体" w:eastAsia="宋体" w:cs="宋体"/>
          <w:bCs w:val="0"/>
          <w:sz w:val="24"/>
          <w:szCs w:val="24"/>
        </w:rPr>
        <w:t>一、投</w:t>
      </w:r>
      <w:r>
        <w:rPr>
          <w:rFonts w:ascii="宋体" w:hAnsi="宋体" w:eastAsia="宋体" w:cs="宋体"/>
          <w:bCs w:val="0"/>
          <w:sz w:val="24"/>
          <w:szCs w:val="24"/>
        </w:rPr>
        <w:t xml:space="preserve"> </w:t>
      </w:r>
      <w:r>
        <w:rPr>
          <w:rFonts w:hint="eastAsia" w:ascii="宋体" w:hAnsi="宋体" w:eastAsia="宋体" w:cs="宋体"/>
          <w:bCs w:val="0"/>
          <w:sz w:val="24"/>
          <w:szCs w:val="24"/>
        </w:rPr>
        <w:t>标</w:t>
      </w:r>
      <w:r>
        <w:rPr>
          <w:rFonts w:ascii="宋体" w:hAnsi="宋体" w:eastAsia="宋体" w:cs="宋体"/>
          <w:bCs w:val="0"/>
          <w:sz w:val="24"/>
          <w:szCs w:val="24"/>
        </w:rPr>
        <w:t xml:space="preserve"> </w:t>
      </w:r>
      <w:r>
        <w:rPr>
          <w:rFonts w:hint="eastAsia" w:ascii="宋体" w:hAnsi="宋体" w:eastAsia="宋体" w:cs="宋体"/>
          <w:bCs w:val="0"/>
          <w:sz w:val="24"/>
          <w:szCs w:val="24"/>
        </w:rPr>
        <w:t>函</w:t>
      </w:r>
      <w:bookmarkEnd w:id="540"/>
    </w:p>
    <w:p>
      <w:pPr>
        <w:adjustRightInd w:val="0"/>
        <w:snapToGrid w:val="0"/>
        <w:spacing w:line="400" w:lineRule="exact"/>
        <w:jc w:val="left"/>
        <w:rPr>
          <w:rFonts w:hint="eastAsia" w:ascii="宋体" w:cs="宋体"/>
          <w:szCs w:val="21"/>
        </w:rPr>
      </w:pPr>
      <w:r>
        <w:rPr>
          <w:rFonts w:hint="eastAsia" w:ascii="宋体" w:hAnsi="宋体" w:cs="宋体"/>
          <w:szCs w:val="21"/>
        </w:rPr>
        <w:t>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eastAsia="zh-CN"/>
        </w:rPr>
        <w:t>中国地质工程集团</w:t>
      </w:r>
      <w:r>
        <w:rPr>
          <w:rFonts w:hint="eastAsia" w:ascii="宋体" w:hAnsi="宋体"/>
          <w:szCs w:val="21"/>
          <w:u w:val="single"/>
          <w:lang w:val="en-US" w:eastAsia="zh-CN"/>
        </w:rPr>
        <w:t xml:space="preserve">有限公司   </w:t>
      </w:r>
      <w:r>
        <w:rPr>
          <w:rFonts w:hint="eastAsia" w:ascii="宋体" w:hAnsi="宋体"/>
          <w:szCs w:val="21"/>
          <w:u w:val="single"/>
          <w:lang w:eastAsia="zh-CN"/>
        </w:rPr>
        <w:t xml:space="preserve"> </w:t>
      </w:r>
      <w:r>
        <w:rPr>
          <w:rFonts w:hint="eastAsia" w:ascii="宋体" w:hAnsi="宋体"/>
          <w:szCs w:val="21"/>
          <w:u w:val="single"/>
        </w:rPr>
        <w:t xml:space="preserve">  </w:t>
      </w:r>
    </w:p>
    <w:p>
      <w:pPr>
        <w:spacing w:line="400" w:lineRule="exact"/>
        <w:ind w:firstLine="420" w:firstLineChars="200"/>
        <w:rPr>
          <w:rFonts w:ascii="宋体"/>
          <w:szCs w:val="21"/>
        </w:rPr>
      </w:pP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rPr>
        <w:t>（以下称“我方”）已仔细研究了</w:t>
      </w:r>
      <w:r>
        <w:rPr>
          <w:rFonts w:hint="eastAsia" w:ascii="宋体" w:hAnsi="宋体"/>
          <w:szCs w:val="21"/>
          <w:u w:val="single"/>
        </w:rPr>
        <w:t xml:space="preserve">                                </w:t>
      </w:r>
      <w:r>
        <w:rPr>
          <w:rFonts w:hint="eastAsia" w:ascii="宋体" w:hAnsi="宋体" w:cs="Times New Roman"/>
          <w:b w:val="0"/>
          <w:bCs/>
          <w:kern w:val="2"/>
          <w:sz w:val="21"/>
          <w:szCs w:val="21"/>
          <w:highlight w:val="none"/>
          <w:u w:val="none"/>
          <w:lang w:val="en-US" w:eastAsia="zh-CN"/>
        </w:rPr>
        <w:t>省道218三城路（南泉至城阳界段）改建工程</w:t>
      </w:r>
      <w:r>
        <w:rPr>
          <w:rFonts w:hint="eastAsia" w:ascii="宋体" w:hAnsi="宋体" w:cs="Arial"/>
          <w:b w:val="0"/>
          <w:bCs/>
          <w:sz w:val="21"/>
          <w:szCs w:val="21"/>
          <w:highlight w:val="none"/>
          <w:lang w:eastAsia="zh-CN"/>
        </w:rPr>
        <w:t>钢筋</w:t>
      </w:r>
      <w:r>
        <w:rPr>
          <w:rFonts w:hint="eastAsia" w:ascii="宋体" w:hAnsi="宋体" w:cs="Arial"/>
          <w:b w:val="0"/>
          <w:bCs/>
          <w:sz w:val="21"/>
          <w:szCs w:val="21"/>
          <w:highlight w:val="none"/>
        </w:rPr>
        <w:t>采购</w:t>
      </w:r>
      <w:r>
        <w:rPr>
          <w:rFonts w:hint="eastAsia" w:ascii="宋体" w:hAnsi="宋体"/>
          <w:szCs w:val="21"/>
        </w:rPr>
        <w:t>招标文件的全部内容，</w:t>
      </w:r>
      <w:r>
        <w:rPr>
          <w:rFonts w:hint="eastAsia" w:ascii="宋体" w:hAnsi="宋体"/>
          <w:bCs/>
          <w:szCs w:val="21"/>
        </w:rPr>
        <w:t>包括澄清或者修改文件以及有关附件</w:t>
      </w:r>
      <w:r>
        <w:rPr>
          <w:rFonts w:hint="eastAsia" w:ascii="宋体" w:hAnsi="宋体"/>
          <w:szCs w:val="21"/>
        </w:rPr>
        <w:t>，我方将严格按照招标文件要求递交符合要求的全部投标文件。</w:t>
      </w:r>
    </w:p>
    <w:p>
      <w:pPr>
        <w:spacing w:line="400" w:lineRule="exact"/>
        <w:ind w:firstLine="420" w:firstLineChars="200"/>
        <w:rPr>
          <w:rFonts w:ascii="宋体"/>
          <w:szCs w:val="21"/>
        </w:rPr>
      </w:pPr>
      <w:r>
        <w:rPr>
          <w:rFonts w:hint="eastAsia" w:ascii="宋体" w:hAnsi="宋体"/>
          <w:szCs w:val="21"/>
        </w:rPr>
        <w:t>我方承诺如下内容：</w:t>
      </w:r>
    </w:p>
    <w:p>
      <w:pPr>
        <w:spacing w:line="400" w:lineRule="exact"/>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color w:val="auto"/>
          <w:szCs w:val="21"/>
          <w:highlight w:val="none"/>
        </w:rPr>
        <w:t>后附</w:t>
      </w:r>
      <w:r>
        <w:rPr>
          <w:rFonts w:hint="eastAsia" w:ascii="宋体" w:hAnsi="宋体"/>
          <w:color w:val="auto"/>
          <w:szCs w:val="21"/>
          <w:highlight w:val="none"/>
          <w:lang w:val="en-US" w:eastAsia="zh-CN"/>
        </w:rPr>
        <w:t>报</w:t>
      </w:r>
      <w:r>
        <w:rPr>
          <w:rFonts w:hint="eastAsia" w:ascii="宋体" w:hAnsi="宋体"/>
          <w:color w:val="auto"/>
          <w:szCs w:val="21"/>
          <w:highlight w:val="none"/>
        </w:rPr>
        <w:t>价单为我方对本项目投标价格的真实表达</w:t>
      </w:r>
      <w:r>
        <w:rPr>
          <w:rFonts w:hint="eastAsia" w:ascii="宋体" w:hAnsi="宋体"/>
          <w:szCs w:val="21"/>
          <w:highlight w:val="none"/>
        </w:rPr>
        <w:t>，我方承担一切风险、义务、责任等所发生的费用。</w:t>
      </w:r>
    </w:p>
    <w:p>
      <w:pPr>
        <w:spacing w:line="400" w:lineRule="exact"/>
        <w:ind w:firstLine="420" w:firstLineChars="200"/>
        <w:rPr>
          <w:rFonts w:ascii="宋体" w:hAnsi="宋体"/>
          <w:szCs w:val="21"/>
        </w:rPr>
      </w:pPr>
      <w:r>
        <w:rPr>
          <w:rFonts w:hint="eastAsia" w:ascii="宋体" w:hAnsi="宋体"/>
          <w:szCs w:val="21"/>
        </w:rPr>
        <w:t>2.我方的投标文件包含第二章“投标人须知”第</w:t>
      </w:r>
      <w:r>
        <w:rPr>
          <w:rFonts w:ascii="宋体" w:hAnsi="宋体"/>
          <w:szCs w:val="21"/>
        </w:rPr>
        <w:t>3.1</w:t>
      </w:r>
      <w:r>
        <w:rPr>
          <w:rFonts w:hint="eastAsia" w:ascii="宋体" w:hAnsi="宋体"/>
          <w:szCs w:val="21"/>
        </w:rPr>
        <w:t>款规定的全部内容。</w:t>
      </w:r>
    </w:p>
    <w:p>
      <w:pPr>
        <w:spacing w:line="400" w:lineRule="exact"/>
        <w:ind w:firstLine="420" w:firstLineChars="200"/>
        <w:jc w:val="left"/>
        <w:rPr>
          <w:rFonts w:hint="eastAsia" w:ascii="宋体" w:hAnsi="宋体"/>
          <w:szCs w:val="21"/>
        </w:rPr>
      </w:pPr>
      <w:r>
        <w:rPr>
          <w:rFonts w:hint="eastAsia" w:ascii="宋体" w:hAnsi="宋体"/>
          <w:szCs w:val="21"/>
          <w:lang w:val="en-US" w:eastAsia="zh-CN"/>
        </w:rPr>
        <w:t>3</w:t>
      </w:r>
      <w:r>
        <w:rPr>
          <w:rFonts w:ascii="宋体" w:hAnsi="宋体"/>
          <w:szCs w:val="21"/>
        </w:rPr>
        <w:t>.</w:t>
      </w:r>
      <w:r>
        <w:rPr>
          <w:rFonts w:hint="eastAsia" w:ascii="宋体" w:hAnsi="宋体"/>
          <w:szCs w:val="21"/>
        </w:rPr>
        <w:t>我方承诺在招标文件规定的投标有效期30日历天（从投标截止之日算起）内不修改、撤销投标文件。</w:t>
      </w:r>
    </w:p>
    <w:p>
      <w:pPr>
        <w:spacing w:line="400" w:lineRule="exact"/>
        <w:ind w:firstLine="420" w:firstLineChars="200"/>
        <w:jc w:val="left"/>
        <w:rPr>
          <w:rFonts w:ascii="宋体"/>
          <w:szCs w:val="21"/>
        </w:rPr>
      </w:pPr>
      <w:r>
        <w:rPr>
          <w:rFonts w:hint="eastAsia" w:ascii="宋体" w:hAnsi="宋体"/>
          <w:szCs w:val="21"/>
          <w:lang w:val="en-US" w:eastAsia="zh-CN"/>
        </w:rPr>
        <w:t>4</w:t>
      </w:r>
      <w:r>
        <w:rPr>
          <w:rFonts w:ascii="宋体" w:hAnsi="宋体"/>
          <w:szCs w:val="21"/>
        </w:rPr>
        <w:t>.</w:t>
      </w:r>
      <w:r>
        <w:rPr>
          <w:rFonts w:hint="eastAsia" w:ascii="宋体" w:hAnsi="宋体"/>
          <w:szCs w:val="21"/>
        </w:rPr>
        <w:t>我方在评标过程中根据评标委员会要求提供的符合相关规定的澄清文件，构成投标文件的组成部分。</w:t>
      </w:r>
    </w:p>
    <w:p>
      <w:pPr>
        <w:spacing w:line="400" w:lineRule="exact"/>
        <w:ind w:firstLine="420" w:firstLineChars="200"/>
        <w:rPr>
          <w:rFonts w:ascii="宋体"/>
          <w:szCs w:val="21"/>
          <w:highlight w:val="none"/>
        </w:rPr>
      </w:pPr>
      <w:r>
        <w:rPr>
          <w:rFonts w:hint="eastAsia" w:ascii="宋体" w:hAnsi="宋体"/>
          <w:szCs w:val="21"/>
          <w:highlight w:val="none"/>
          <w:lang w:val="en-US" w:eastAsia="zh-CN"/>
        </w:rPr>
        <w:t>5</w:t>
      </w:r>
      <w:r>
        <w:rPr>
          <w:rFonts w:ascii="宋体" w:hAnsi="宋体"/>
          <w:szCs w:val="21"/>
          <w:highlight w:val="none"/>
        </w:rPr>
        <w:t>.</w:t>
      </w:r>
      <w:r>
        <w:rPr>
          <w:rFonts w:hint="eastAsia" w:ascii="宋体" w:hAnsi="宋体"/>
          <w:szCs w:val="21"/>
          <w:highlight w:val="none"/>
        </w:rPr>
        <w:t>我方同意提供贵方可能要求的与投标有关的一切数据或者资料，并完全理解贵方不一定接受最低价的投标。</w:t>
      </w:r>
    </w:p>
    <w:p>
      <w:pPr>
        <w:spacing w:line="400" w:lineRule="exact"/>
        <w:ind w:firstLine="420" w:firstLineChars="200"/>
        <w:rPr>
          <w:rFonts w:ascii="宋体"/>
          <w:szCs w:val="21"/>
        </w:rPr>
      </w:pPr>
      <w:r>
        <w:rPr>
          <w:rFonts w:hint="eastAsia" w:ascii="宋体" w:hAnsi="宋体"/>
          <w:szCs w:val="21"/>
          <w:lang w:val="en-US" w:eastAsia="zh-CN"/>
        </w:rPr>
        <w:t>6</w:t>
      </w:r>
      <w:r>
        <w:rPr>
          <w:rFonts w:ascii="宋体" w:hAnsi="宋体"/>
          <w:szCs w:val="21"/>
        </w:rPr>
        <w:t>.</w:t>
      </w:r>
      <w:r>
        <w:rPr>
          <w:rFonts w:hint="eastAsia" w:ascii="宋体" w:hAnsi="宋体"/>
          <w:szCs w:val="21"/>
        </w:rPr>
        <w:t>我方承诺不向第三方透露与招标相关的所有信息。</w:t>
      </w:r>
    </w:p>
    <w:p>
      <w:pPr>
        <w:spacing w:line="400" w:lineRule="exact"/>
        <w:ind w:firstLine="420" w:firstLineChars="200"/>
        <w:rPr>
          <w:rFonts w:ascii="宋体"/>
          <w:szCs w:val="21"/>
        </w:rPr>
      </w:pPr>
      <w:r>
        <w:rPr>
          <w:rFonts w:hint="eastAsia" w:ascii="宋体" w:hAnsi="宋体"/>
          <w:szCs w:val="21"/>
          <w:lang w:val="en-US" w:eastAsia="zh-CN"/>
        </w:rPr>
        <w:t>7</w:t>
      </w:r>
      <w:r>
        <w:rPr>
          <w:rFonts w:ascii="宋体" w:hAnsi="宋体"/>
          <w:szCs w:val="21"/>
        </w:rPr>
        <w:t>.</w:t>
      </w:r>
      <w:r>
        <w:rPr>
          <w:rFonts w:hint="eastAsia" w:ascii="宋体" w:hAnsi="宋体"/>
          <w:szCs w:val="21"/>
        </w:rPr>
        <w:t>如我方中标：</w:t>
      </w:r>
    </w:p>
    <w:p>
      <w:pPr>
        <w:spacing w:line="40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）我方承诺在收到中标通知书后，在中标通知书规定的期限内与你方签订合同。</w:t>
      </w:r>
    </w:p>
    <w:p>
      <w:pPr>
        <w:spacing w:line="40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）我方承诺按照招标文件规定支付招标代理服务费。</w:t>
      </w:r>
    </w:p>
    <w:p>
      <w:pPr>
        <w:spacing w:line="400" w:lineRule="exact"/>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）按照招标文件的规定及合同约定履行相关责任和义务。</w:t>
      </w:r>
    </w:p>
    <w:p>
      <w:pPr>
        <w:spacing w:line="400" w:lineRule="exact"/>
        <w:ind w:firstLine="420" w:firstLineChars="200"/>
        <w:rPr>
          <w:rFonts w:ascii="宋体"/>
          <w:szCs w:val="21"/>
        </w:rPr>
      </w:pPr>
      <w:r>
        <w:rPr>
          <w:rFonts w:hint="eastAsia" w:ascii="宋体" w:hAnsi="宋体"/>
          <w:szCs w:val="21"/>
        </w:rPr>
        <w:t>我方在此声明，所递交的投标文件及有关资料内容完整、真实和准确，且不存在第二章“投标人须知”第</w:t>
      </w:r>
      <w:r>
        <w:rPr>
          <w:rFonts w:ascii="宋体" w:hAnsi="宋体"/>
          <w:szCs w:val="21"/>
        </w:rPr>
        <w:t>1.8</w:t>
      </w:r>
      <w:r>
        <w:rPr>
          <w:rFonts w:hint="eastAsia" w:ascii="宋体" w:hAnsi="宋体"/>
          <w:szCs w:val="21"/>
        </w:rPr>
        <w:t>款规定的任何一种情形。如有弄虚作假，将承担相应的法律责任，并赔偿由此造成的一切损失。</w:t>
      </w:r>
    </w:p>
    <w:p>
      <w:pPr>
        <w:spacing w:line="400" w:lineRule="exact"/>
        <w:jc w:val="right"/>
        <w:rPr>
          <w:rFonts w:ascii="宋体"/>
          <w:szCs w:val="21"/>
        </w:rPr>
      </w:pPr>
      <w:r>
        <w:rPr>
          <w:rFonts w:ascii="宋体" w:hAnsi="宋体"/>
          <w:szCs w:val="21"/>
        </w:rPr>
        <w:t xml:space="preserve">          </w:t>
      </w:r>
      <w:r>
        <w:rPr>
          <w:rFonts w:hint="eastAsia" w:ascii="宋体" w:hAnsi="宋体"/>
          <w:szCs w:val="21"/>
        </w:rPr>
        <w:t>投标人名称：</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rPr>
        <w:t>（盖单位公章）</w:t>
      </w:r>
    </w:p>
    <w:p>
      <w:pPr>
        <w:spacing w:line="400" w:lineRule="exact"/>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法定代表人或者授权委托人：</w:t>
      </w:r>
      <w:r>
        <w:rPr>
          <w:rFonts w:ascii="宋体" w:hAnsi="宋体"/>
          <w:szCs w:val="21"/>
          <w:u w:val="single"/>
        </w:rPr>
        <w:t xml:space="preserve">         </w:t>
      </w:r>
      <w:r>
        <w:rPr>
          <w:rFonts w:hint="eastAsia" w:ascii="宋体" w:hAnsi="宋体"/>
          <w:szCs w:val="21"/>
        </w:rPr>
        <w:t>（签字或盖章）</w:t>
      </w:r>
    </w:p>
    <w:p>
      <w:pPr>
        <w:spacing w:line="400" w:lineRule="exact"/>
        <w:rPr>
          <w:rFonts w:ascii="宋体" w:hAnsi="宋体"/>
          <w:szCs w:val="21"/>
        </w:rPr>
      </w:pPr>
      <w:r>
        <w:rPr>
          <w:rFonts w:ascii="宋体" w:hAnsi="宋体"/>
          <w:szCs w:val="21"/>
        </w:rPr>
        <w:t xml:space="preserve">     </w:t>
      </w:r>
    </w:p>
    <w:p>
      <w:pPr>
        <w:spacing w:line="400" w:lineRule="exact"/>
      </w:pPr>
      <w:r>
        <w:t xml:space="preserve">                                              </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Pr>
        <w:pStyle w:val="3"/>
        <w:snapToGrid w:val="0"/>
        <w:spacing w:before="240" w:after="120" w:line="240" w:lineRule="auto"/>
        <w:jc w:val="center"/>
        <w:rPr>
          <w:rFonts w:hint="eastAsia" w:ascii="宋体" w:hAnsi="宋体" w:eastAsia="宋体" w:cs="宋体"/>
          <w:bCs w:val="0"/>
          <w:sz w:val="24"/>
          <w:szCs w:val="24"/>
        </w:rPr>
      </w:pPr>
      <w:bookmarkStart w:id="541" w:name="_Toc19420"/>
    </w:p>
    <w:p>
      <w:pPr>
        <w:rPr>
          <w:rFonts w:hint="eastAsia" w:ascii="宋体" w:hAnsi="宋体" w:eastAsia="宋体" w:cs="宋体"/>
          <w:bCs w:val="0"/>
          <w:sz w:val="24"/>
          <w:szCs w:val="24"/>
        </w:rPr>
      </w:pPr>
    </w:p>
    <w:p>
      <w:pPr>
        <w:rPr>
          <w:rFonts w:hint="eastAsia" w:ascii="宋体" w:hAnsi="宋体" w:eastAsia="宋体" w:cs="宋体"/>
          <w:bCs w:val="0"/>
          <w:sz w:val="24"/>
          <w:szCs w:val="24"/>
        </w:rPr>
      </w:pPr>
    </w:p>
    <w:p>
      <w:pPr>
        <w:rPr>
          <w:rFonts w:hint="eastAsia" w:ascii="宋体" w:hAnsi="宋体" w:eastAsia="宋体" w:cs="宋体"/>
          <w:bCs w:val="0"/>
          <w:sz w:val="24"/>
          <w:szCs w:val="24"/>
        </w:rPr>
      </w:pPr>
    </w:p>
    <w:p>
      <w:pPr>
        <w:rPr>
          <w:rFonts w:hint="eastAsia" w:ascii="宋体" w:hAnsi="宋体" w:eastAsia="宋体" w:cs="宋体"/>
          <w:bCs w:val="0"/>
          <w:sz w:val="24"/>
          <w:szCs w:val="24"/>
        </w:rPr>
      </w:pPr>
    </w:p>
    <w:p>
      <w:pPr>
        <w:rPr>
          <w:rFonts w:hint="eastAsia" w:ascii="宋体" w:hAnsi="宋体" w:eastAsia="宋体" w:cs="宋体"/>
          <w:bCs w:val="0"/>
          <w:sz w:val="24"/>
          <w:szCs w:val="24"/>
        </w:rPr>
      </w:pPr>
    </w:p>
    <w:p>
      <w:pPr>
        <w:rPr>
          <w:rFonts w:hint="eastAsia" w:ascii="宋体" w:hAnsi="宋体" w:eastAsia="宋体" w:cs="宋体"/>
          <w:bCs w:val="0"/>
          <w:sz w:val="24"/>
          <w:szCs w:val="24"/>
        </w:rPr>
      </w:pPr>
    </w:p>
    <w:p>
      <w:pPr>
        <w:pStyle w:val="3"/>
        <w:snapToGrid w:val="0"/>
        <w:spacing w:before="240" w:after="120" w:line="240" w:lineRule="auto"/>
        <w:jc w:val="center"/>
        <w:rPr>
          <w:rFonts w:ascii="宋体" w:hAnsi="宋体" w:eastAsia="宋体" w:cs="宋体"/>
          <w:bCs w:val="0"/>
          <w:sz w:val="24"/>
          <w:szCs w:val="24"/>
        </w:rPr>
      </w:pPr>
      <w:r>
        <w:rPr>
          <w:rFonts w:hint="eastAsia" w:ascii="宋体" w:hAnsi="宋体" w:eastAsia="宋体" w:cs="宋体"/>
          <w:bCs w:val="0"/>
          <w:sz w:val="24"/>
          <w:szCs w:val="24"/>
        </w:rPr>
        <w:t>二、法定代表人身份证明</w:t>
      </w:r>
      <w:bookmarkEnd w:id="541"/>
    </w:p>
    <w:p>
      <w:pPr>
        <w:spacing w:line="440" w:lineRule="exact"/>
        <w:rPr>
          <w:rFonts w:ascii="宋体"/>
          <w:szCs w:val="21"/>
        </w:rPr>
      </w:pPr>
    </w:p>
    <w:p>
      <w:pPr>
        <w:topLinePunct/>
        <w:snapToGrid w:val="0"/>
        <w:spacing w:line="440" w:lineRule="exact"/>
        <w:rPr>
          <w:rFonts w:ascii="宋体" w:hAnsi="宋体"/>
          <w:bCs/>
          <w:szCs w:val="21"/>
          <w:u w:val="single"/>
        </w:rPr>
      </w:pPr>
      <w:r>
        <w:rPr>
          <w:rFonts w:hint="eastAsia" w:ascii="宋体" w:hAnsi="宋体"/>
          <w:bCs/>
          <w:szCs w:val="21"/>
        </w:rPr>
        <w:t>投标人名称：</w:t>
      </w:r>
      <w:r>
        <w:rPr>
          <w:rFonts w:ascii="宋体" w:hAnsi="宋体"/>
          <w:bCs/>
          <w:szCs w:val="21"/>
          <w:u w:val="single"/>
        </w:rPr>
        <w:t xml:space="preserve"> </w:t>
      </w:r>
      <w:r>
        <w:rPr>
          <w:rFonts w:hint="eastAsia" w:ascii="宋体" w:hAnsi="宋体"/>
          <w:szCs w:val="21"/>
          <w:u w:val="single"/>
          <w:lang w:val="en-US" w:eastAsia="zh-CN"/>
        </w:rPr>
        <w:t xml:space="preserve">                      </w:t>
      </w:r>
      <w:r>
        <w:rPr>
          <w:rFonts w:ascii="宋体" w:hAnsi="宋体"/>
          <w:bCs/>
          <w:szCs w:val="21"/>
          <w:u w:val="single"/>
        </w:rPr>
        <w:t xml:space="preserve">  </w:t>
      </w:r>
    </w:p>
    <w:p>
      <w:pPr>
        <w:topLinePunct/>
        <w:snapToGrid w:val="0"/>
        <w:spacing w:line="440" w:lineRule="exact"/>
        <w:rPr>
          <w:rFonts w:ascii="宋体" w:hAnsi="宋体"/>
          <w:bCs/>
          <w:szCs w:val="21"/>
          <w:u w:val="single"/>
        </w:rPr>
      </w:pPr>
      <w:r>
        <w:rPr>
          <w:rFonts w:hint="eastAsia" w:ascii="宋体" w:hAnsi="宋体"/>
          <w:bCs/>
          <w:szCs w:val="21"/>
        </w:rPr>
        <w:t>单位性质：</w:t>
      </w:r>
      <w:r>
        <w:rPr>
          <w:rFonts w:ascii="宋体" w:hAnsi="宋体"/>
          <w:bCs/>
          <w:szCs w:val="21"/>
          <w:u w:val="single"/>
        </w:rPr>
        <w:t xml:space="preserve">    </w:t>
      </w:r>
      <w:r>
        <w:rPr>
          <w:rFonts w:hint="eastAsia" w:ascii="宋体" w:hAnsi="宋体"/>
          <w:bCs/>
          <w:szCs w:val="21"/>
          <w:u w:val="single"/>
          <w:lang w:val="en-US" w:eastAsia="zh-CN"/>
        </w:rPr>
        <w:t xml:space="preserve">       </w:t>
      </w:r>
      <w:r>
        <w:rPr>
          <w:rFonts w:ascii="宋体" w:hAnsi="宋体"/>
          <w:bCs/>
          <w:szCs w:val="21"/>
          <w:u w:val="single"/>
        </w:rPr>
        <w:t xml:space="preserve">                </w:t>
      </w:r>
    </w:p>
    <w:p>
      <w:pPr>
        <w:topLinePunct/>
        <w:snapToGrid w:val="0"/>
        <w:spacing w:line="440" w:lineRule="exact"/>
        <w:rPr>
          <w:rFonts w:ascii="宋体"/>
          <w:bCs/>
          <w:szCs w:val="21"/>
        </w:rPr>
      </w:pPr>
      <w:r>
        <w:rPr>
          <w:rFonts w:hint="eastAsia" w:ascii="宋体" w:hAnsi="宋体"/>
          <w:bCs/>
          <w:szCs w:val="21"/>
        </w:rPr>
        <w:t>成立时间：</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rPr>
        <w:t>日</w:t>
      </w:r>
    </w:p>
    <w:p>
      <w:pPr>
        <w:topLinePunct/>
        <w:snapToGrid w:val="0"/>
        <w:spacing w:line="440" w:lineRule="exact"/>
        <w:rPr>
          <w:rFonts w:ascii="宋体"/>
          <w:bCs/>
          <w:szCs w:val="21"/>
        </w:rPr>
      </w:pPr>
      <w:r>
        <w:rPr>
          <w:rFonts w:hint="eastAsia" w:ascii="宋体" w:hAnsi="宋体"/>
          <w:bCs/>
          <w:szCs w:val="21"/>
        </w:rPr>
        <w:t>经营期限：</w:t>
      </w:r>
      <w:r>
        <w:rPr>
          <w:rFonts w:ascii="宋体" w:hAnsi="宋体"/>
          <w:bCs/>
          <w:szCs w:val="21"/>
          <w:u w:val="single"/>
        </w:rPr>
        <w:t xml:space="preserve">            </w:t>
      </w:r>
    </w:p>
    <w:p>
      <w:pPr>
        <w:topLinePunct/>
        <w:snapToGrid w:val="0"/>
        <w:spacing w:line="440" w:lineRule="exact"/>
        <w:rPr>
          <w:rFonts w:ascii="宋体"/>
          <w:bCs/>
          <w:szCs w:val="21"/>
          <w:u w:val="single"/>
        </w:rPr>
      </w:pPr>
      <w:r>
        <w:rPr>
          <w:rFonts w:hint="eastAsia" w:ascii="宋体" w:hAnsi="宋体"/>
          <w:bCs/>
          <w:szCs w:val="21"/>
        </w:rPr>
        <w:t>姓名：</w:t>
      </w:r>
      <w:r>
        <w:rPr>
          <w:rFonts w:ascii="宋体" w:hAnsi="宋体"/>
          <w:bCs/>
          <w:szCs w:val="21"/>
          <w:u w:val="single"/>
        </w:rPr>
        <w:t xml:space="preserve">         </w:t>
      </w:r>
      <w:r>
        <w:rPr>
          <w:rFonts w:hint="eastAsia" w:ascii="宋体" w:hAnsi="宋体"/>
          <w:bCs/>
          <w:szCs w:val="21"/>
        </w:rPr>
        <w:t>性别：</w:t>
      </w:r>
      <w:r>
        <w:rPr>
          <w:rFonts w:ascii="宋体" w:hAnsi="宋体"/>
          <w:bCs/>
          <w:szCs w:val="21"/>
          <w:u w:val="single"/>
        </w:rPr>
        <w:t xml:space="preserve">          </w:t>
      </w:r>
      <w:r>
        <w:rPr>
          <w:rFonts w:hint="eastAsia" w:ascii="宋体" w:hAnsi="宋体"/>
          <w:bCs/>
          <w:szCs w:val="21"/>
        </w:rPr>
        <w:t>年龄：</w:t>
      </w:r>
      <w:r>
        <w:rPr>
          <w:rFonts w:ascii="宋体" w:hAnsi="宋体"/>
          <w:bCs/>
          <w:szCs w:val="21"/>
          <w:u w:val="single"/>
        </w:rPr>
        <w:t xml:space="preserve">         </w:t>
      </w:r>
      <w:r>
        <w:rPr>
          <w:rFonts w:hint="eastAsia" w:ascii="宋体" w:hAnsi="宋体"/>
          <w:bCs/>
          <w:szCs w:val="21"/>
        </w:rPr>
        <w:t>职务：</w:t>
      </w:r>
      <w:r>
        <w:rPr>
          <w:rFonts w:ascii="宋体" w:hAnsi="宋体"/>
          <w:bCs/>
          <w:szCs w:val="21"/>
          <w:u w:val="single"/>
        </w:rPr>
        <w:t xml:space="preserve">         </w:t>
      </w:r>
    </w:p>
    <w:p>
      <w:pPr>
        <w:topLinePunct/>
        <w:snapToGrid w:val="0"/>
        <w:spacing w:line="440" w:lineRule="exact"/>
        <w:rPr>
          <w:rFonts w:ascii="宋体"/>
          <w:bCs/>
          <w:szCs w:val="21"/>
        </w:rPr>
      </w:pPr>
      <w:r>
        <w:rPr>
          <w:rFonts w:hint="eastAsia" w:ascii="宋体" w:hAnsi="宋体"/>
          <w:bCs/>
          <w:szCs w:val="21"/>
        </w:rPr>
        <w:t>系</w:t>
      </w:r>
      <w:r>
        <w:rPr>
          <w:rFonts w:ascii="宋体" w:hAnsi="宋体"/>
          <w:bCs/>
          <w:szCs w:val="21"/>
          <w:u w:val="single"/>
        </w:rPr>
        <w:t xml:space="preserve">                   </w:t>
      </w:r>
      <w:r>
        <w:rPr>
          <w:rFonts w:hint="eastAsia" w:ascii="宋体" w:hAnsi="宋体"/>
          <w:bCs/>
          <w:szCs w:val="21"/>
        </w:rPr>
        <w:t>（投标人名称）的法定代表人。</w:t>
      </w:r>
    </w:p>
    <w:p>
      <w:pPr>
        <w:topLinePunct/>
        <w:snapToGrid w:val="0"/>
        <w:spacing w:line="440" w:lineRule="exact"/>
        <w:ind w:firstLine="420" w:firstLineChars="200"/>
        <w:rPr>
          <w:rFonts w:ascii="宋体" w:hAnsi="宋体"/>
          <w:bCs/>
          <w:szCs w:val="21"/>
          <w:u w:val="single"/>
        </w:rPr>
      </w:pPr>
      <w:r>
        <w:rPr>
          <w:rFonts w:hint="eastAsia" w:ascii="宋体" w:hAnsi="宋体"/>
          <w:bCs/>
          <w:szCs w:val="21"/>
        </w:rPr>
        <w:t>特此证明。</w:t>
      </w:r>
    </w:p>
    <w:p>
      <w:pPr>
        <w:topLinePunct/>
        <w:snapToGrid w:val="0"/>
        <w:spacing w:line="440" w:lineRule="exact"/>
        <w:ind w:firstLine="420" w:firstLineChars="200"/>
        <w:rPr>
          <w:rFonts w:ascii="宋体"/>
          <w:bCs/>
          <w:szCs w:val="21"/>
        </w:rPr>
      </w:pPr>
    </w:p>
    <w:p>
      <w:pPr>
        <w:topLinePunct/>
        <w:snapToGrid w:val="0"/>
        <w:spacing w:line="440" w:lineRule="exact"/>
        <w:rPr>
          <w:rFonts w:ascii="宋体"/>
        </w:rPr>
      </w:pPr>
      <w:r>
        <w:rPr>
          <w:rFonts w:hint="eastAsia" w:ascii="宋体" w:hAnsi="宋体"/>
        </w:rPr>
        <w:t>附：法定代表人身份证复印件</w:t>
      </w:r>
    </w:p>
    <w:p>
      <w:pPr>
        <w:spacing w:line="500" w:lineRule="exact"/>
        <w:rPr>
          <w:rFonts w:asci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 name="流程图: 可选过程 1"/>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法定代表人身份证国徽面</w:t>
                            </w:r>
                          </w:p>
                        </w:txbxContent>
                      </wps:txbx>
                      <wps:bodyPr upright="1"/>
                    </wps:wsp>
                  </a:graphicData>
                </a:graphic>
              </wp:anchor>
            </w:drawing>
          </mc:Choice>
          <mc:Fallback>
            <w:pict>
              <v:shape id="_x0000_s1026"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AIl+NgAAAAKAQAADwAAAAAAAAABACAAAAAiAAAAZHJzL2Rvd25yZXYueG1sUEsBAhQAFAAA&#10;AAgAh07iQHTY1fUoAgAAUAQAAA4AAAAAAAAAAQAgAAAAJw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法定代表人身份证国徽面</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8"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法定代表人身份证人像面</w:t>
                            </w:r>
                          </w:p>
                        </w:txbxContent>
                      </wps:txbx>
                      <wps:bodyPr upright="1"/>
                    </wps:wsp>
                  </a:graphicData>
                </a:graphic>
              </wp:anchor>
            </w:drawing>
          </mc:Choice>
          <mc:Fallback>
            <w:pict>
              <v:shape id="_x0000_s1026"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Anq9IikCAABQBAAADgAAAAAAAAABACAAAAAoAQAAZHJzL2Uyb0RvYy54bWxQSwUG&#10;AAAAAAYABgBZAQAAwwUAAAAA&#10;">
                <v:fill on="t" focussize="0,0"/>
                <v:stroke color="#000000" joinstyle="miter"/>
                <v:imagedata o:title=""/>
                <o:lock v:ext="edit" aspectratio="f"/>
                <v:textbox>
                  <w:txbxContent>
                    <w:p>
                      <w:pPr>
                        <w:jc w:val="center"/>
                        <w:rPr>
                          <w:szCs w:val="21"/>
                        </w:rPr>
                      </w:pPr>
                      <w:r>
                        <w:rPr>
                          <w:rFonts w:hint="eastAsia"/>
                          <w:szCs w:val="21"/>
                        </w:rPr>
                        <w:t>法定代表人身份证人像面</w:t>
                      </w:r>
                    </w:p>
                  </w:txbxContent>
                </v:textbox>
              </v:shape>
            </w:pict>
          </mc:Fallback>
        </mc:AlternateContent>
      </w:r>
    </w:p>
    <w:p>
      <w:pPr>
        <w:spacing w:line="500" w:lineRule="exact"/>
        <w:rPr>
          <w:rFonts w:ascii="宋体"/>
          <w:szCs w:val="21"/>
        </w:rPr>
      </w:pPr>
    </w:p>
    <w:p>
      <w:pPr>
        <w:spacing w:line="440" w:lineRule="exact"/>
        <w:rPr>
          <w:rFonts w:ascii="宋体"/>
          <w:szCs w:val="21"/>
        </w:rPr>
      </w:pPr>
    </w:p>
    <w:p>
      <w:pPr>
        <w:spacing w:line="440" w:lineRule="exact"/>
        <w:rPr>
          <w:rFonts w:ascii="宋体" w:hAnsi="宋体"/>
          <w:szCs w:val="21"/>
        </w:rPr>
      </w:pPr>
      <w:r>
        <w:rPr>
          <w:rFonts w:ascii="宋体" w:hAnsi="宋体"/>
          <w:szCs w:val="21"/>
        </w:rPr>
        <w:t xml:space="preserve">                          </w:t>
      </w:r>
    </w:p>
    <w:p>
      <w:pPr>
        <w:spacing w:line="500" w:lineRule="exact"/>
        <w:rPr>
          <w:rFonts w:ascii="宋体"/>
          <w:szCs w:val="21"/>
        </w:rPr>
      </w:pPr>
    </w:p>
    <w:p>
      <w:pPr>
        <w:spacing w:line="440" w:lineRule="exact"/>
        <w:rPr>
          <w:rFonts w:ascii="宋体"/>
          <w:szCs w:val="21"/>
        </w:rPr>
      </w:pPr>
    </w:p>
    <w:p>
      <w:pPr>
        <w:spacing w:line="500" w:lineRule="exact"/>
        <w:rPr>
          <w:rFonts w:ascii="宋体"/>
          <w:szCs w:val="21"/>
        </w:rPr>
      </w:pPr>
    </w:p>
    <w:p>
      <w:pPr>
        <w:spacing w:line="440" w:lineRule="exact"/>
        <w:rPr>
          <w:rFonts w:ascii="宋体"/>
          <w:szCs w:val="21"/>
        </w:rPr>
      </w:pPr>
    </w:p>
    <w:p>
      <w:pPr>
        <w:spacing w:line="440" w:lineRule="exact"/>
        <w:rPr>
          <w:rFonts w:ascii="宋体" w:hAnsi="宋体"/>
          <w:szCs w:val="21"/>
        </w:rPr>
      </w:pPr>
      <w:r>
        <w:rPr>
          <w:rFonts w:ascii="宋体" w:hAnsi="宋体"/>
          <w:szCs w:val="21"/>
        </w:rPr>
        <w:t xml:space="preserve">                          </w:t>
      </w:r>
    </w:p>
    <w:p>
      <w:pPr>
        <w:spacing w:line="440" w:lineRule="exact"/>
        <w:rPr>
          <w:rFonts w:ascii="宋体" w:hAnsi="宋体"/>
          <w:szCs w:val="21"/>
        </w:rPr>
      </w:pPr>
    </w:p>
    <w:p>
      <w:pPr>
        <w:spacing w:line="440" w:lineRule="exact"/>
        <w:ind w:firstLine="4305" w:firstLineChars="2050"/>
        <w:rPr>
          <w:rFonts w:ascii="宋体"/>
          <w:szCs w:val="21"/>
        </w:rPr>
      </w:pPr>
    </w:p>
    <w:p>
      <w:pPr>
        <w:spacing w:line="440" w:lineRule="exact"/>
        <w:ind w:firstLine="4305" w:firstLineChars="2050"/>
        <w:rPr>
          <w:rFonts w:ascii="宋体"/>
          <w:szCs w:val="21"/>
        </w:rPr>
      </w:pPr>
      <w:r>
        <w:rPr>
          <w:rFonts w:hint="eastAsia" w:ascii="宋体" w:hAnsi="宋体"/>
          <w:szCs w:val="21"/>
        </w:rPr>
        <w:t>投标人名称：</w:t>
      </w:r>
      <w:r>
        <w:rPr>
          <w:rFonts w:ascii="宋体" w:hAnsi="宋体"/>
          <w:szCs w:val="21"/>
          <w:u w:val="single"/>
        </w:rPr>
        <w:t xml:space="preserve">               </w:t>
      </w:r>
      <w:r>
        <w:rPr>
          <w:rFonts w:hint="eastAsia" w:ascii="宋体" w:hAnsi="宋体"/>
          <w:szCs w:val="21"/>
        </w:rPr>
        <w:t>（盖单位公章）</w:t>
      </w:r>
    </w:p>
    <w:p>
      <w:pPr>
        <w:spacing w:line="440" w:lineRule="exact"/>
        <w:ind w:firstLine="4305" w:firstLineChars="2050"/>
        <w:rPr>
          <w:rFonts w:ascii="宋体"/>
          <w:szCs w:val="21"/>
        </w:rPr>
      </w:pPr>
    </w:p>
    <w:p>
      <w:pPr>
        <w:spacing w:line="440" w:lineRule="exact"/>
        <w:rPr>
          <w:rFonts w:ascii="宋体" w:hAnsi="宋体"/>
          <w:szCs w:val="21"/>
        </w:rPr>
      </w:pPr>
      <w:r>
        <w:rPr>
          <w:rFonts w:ascii="宋体" w:hAnsi="宋体"/>
          <w:szCs w:val="21"/>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rPr>
        <w:t xml:space="preserve"> </w:t>
      </w: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both"/>
        <w:rPr>
          <w:rFonts w:ascii="宋体" w:cs="宋体"/>
          <w:b/>
          <w:sz w:val="24"/>
        </w:rPr>
      </w:pPr>
    </w:p>
    <w:p>
      <w:pPr>
        <w:jc w:val="center"/>
        <w:rPr>
          <w:rFonts w:ascii="宋体" w:cs="宋体"/>
          <w:b/>
          <w:sz w:val="24"/>
        </w:rPr>
      </w:pPr>
    </w:p>
    <w:p>
      <w:pPr>
        <w:pStyle w:val="3"/>
        <w:snapToGrid w:val="0"/>
        <w:spacing w:before="240" w:after="120" w:line="240" w:lineRule="auto"/>
        <w:jc w:val="center"/>
        <w:rPr>
          <w:rFonts w:ascii="宋体" w:hAnsi="宋体" w:eastAsia="宋体" w:cs="宋体"/>
          <w:bCs w:val="0"/>
          <w:sz w:val="24"/>
          <w:szCs w:val="24"/>
        </w:rPr>
      </w:pPr>
      <w:bookmarkStart w:id="542" w:name="_Toc6694"/>
      <w:r>
        <w:rPr>
          <w:rFonts w:hint="eastAsia" w:ascii="宋体" w:hAnsi="宋体" w:eastAsia="宋体" w:cs="宋体"/>
          <w:bCs w:val="0"/>
          <w:sz w:val="24"/>
          <w:szCs w:val="24"/>
        </w:rPr>
        <w:t>三、法定代表人授权委托书</w:t>
      </w:r>
      <w:bookmarkEnd w:id="542"/>
    </w:p>
    <w:p>
      <w:pPr>
        <w:jc w:val="center"/>
        <w:rPr>
          <w:rFonts w:ascii="宋体" w:cs="宋体"/>
          <w:b/>
          <w:sz w:val="24"/>
        </w:rPr>
      </w:pPr>
    </w:p>
    <w:p>
      <w:pPr>
        <w:topLinePunct/>
        <w:snapToGrid w:val="0"/>
        <w:spacing w:line="440" w:lineRule="exact"/>
        <w:ind w:firstLine="420" w:firstLineChars="200"/>
        <w:rPr>
          <w:rFonts w:ascii="宋体"/>
          <w:bCs/>
          <w:szCs w:val="21"/>
        </w:rPr>
      </w:pPr>
      <w:r>
        <w:rPr>
          <w:rFonts w:hint="eastAsia" w:ascii="宋体" w:hAnsi="宋体"/>
          <w:bCs/>
          <w:szCs w:val="21"/>
        </w:rPr>
        <w:t>本人</w:t>
      </w:r>
      <w:r>
        <w:rPr>
          <w:rFonts w:ascii="宋体" w:hAnsi="宋体"/>
          <w:bCs/>
          <w:szCs w:val="21"/>
          <w:u w:val="single"/>
        </w:rPr>
        <w:t xml:space="preserve">   </w:t>
      </w:r>
      <w:r>
        <w:rPr>
          <w:rFonts w:hint="eastAsia" w:ascii="宋体" w:hAnsi="宋体"/>
          <w:bCs/>
          <w:szCs w:val="21"/>
          <w:u w:val="single"/>
        </w:rPr>
        <w:t>（姓名）</w:t>
      </w:r>
      <w:r>
        <w:rPr>
          <w:rFonts w:ascii="宋体" w:hAnsi="宋体"/>
          <w:bCs/>
          <w:szCs w:val="21"/>
          <w:u w:val="single"/>
        </w:rPr>
        <w:t xml:space="preserve">    </w:t>
      </w:r>
      <w:r>
        <w:rPr>
          <w:rFonts w:hint="eastAsia" w:ascii="宋体" w:hAnsi="宋体"/>
          <w:bCs/>
          <w:szCs w:val="21"/>
        </w:rPr>
        <w:t>系</w:t>
      </w:r>
      <w:r>
        <w:rPr>
          <w:rFonts w:ascii="宋体" w:hAnsi="宋体"/>
          <w:bCs/>
          <w:szCs w:val="21"/>
        </w:rPr>
        <w:t xml:space="preserve"> </w:t>
      </w:r>
      <w:r>
        <w:rPr>
          <w:rFonts w:ascii="宋体" w:hAnsi="宋体"/>
          <w:bCs/>
          <w:szCs w:val="21"/>
          <w:u w:val="single"/>
        </w:rPr>
        <w:t xml:space="preserve">    </w:t>
      </w:r>
      <w:r>
        <w:rPr>
          <w:rFonts w:hint="eastAsia" w:ascii="宋体" w:hAnsi="宋体"/>
          <w:bCs/>
          <w:szCs w:val="21"/>
          <w:u w:val="single"/>
        </w:rPr>
        <w:t>（投标人名称）</w:t>
      </w:r>
      <w:r>
        <w:rPr>
          <w:rFonts w:ascii="宋体" w:hAnsi="宋体"/>
          <w:bCs/>
          <w:szCs w:val="21"/>
          <w:u w:val="single"/>
        </w:rPr>
        <w:t xml:space="preserve">   </w:t>
      </w:r>
      <w:r>
        <w:rPr>
          <w:rFonts w:hint="eastAsia" w:ascii="宋体" w:hAnsi="宋体"/>
          <w:bCs/>
          <w:szCs w:val="21"/>
        </w:rPr>
        <w:t>的法定代表人，现委托</w:t>
      </w:r>
      <w:r>
        <w:rPr>
          <w:rFonts w:ascii="宋体" w:hAnsi="宋体"/>
          <w:bCs/>
          <w:szCs w:val="21"/>
          <w:u w:val="single"/>
        </w:rPr>
        <w:t xml:space="preserve">  </w:t>
      </w:r>
      <w:r>
        <w:rPr>
          <w:rFonts w:hint="eastAsia" w:ascii="宋体" w:hAnsi="宋体"/>
          <w:bCs/>
          <w:szCs w:val="21"/>
          <w:u w:val="single"/>
        </w:rPr>
        <w:t>（姓名）</w:t>
      </w:r>
      <w:r>
        <w:rPr>
          <w:rFonts w:ascii="宋体" w:hAnsi="宋体"/>
          <w:bCs/>
          <w:szCs w:val="21"/>
          <w:u w:val="single"/>
        </w:rPr>
        <w:t xml:space="preserve">   </w:t>
      </w:r>
      <w:r>
        <w:rPr>
          <w:rFonts w:hint="eastAsia" w:ascii="宋体" w:hAnsi="宋体"/>
          <w:bCs/>
          <w:szCs w:val="21"/>
        </w:rPr>
        <w:t>为我方代理人。代理人根据授权，以我方名义全权处理</w:t>
      </w:r>
      <w:r>
        <w:rPr>
          <w:rFonts w:hint="eastAsia" w:ascii="宋体" w:hAnsi="宋体"/>
          <w:szCs w:val="21"/>
          <w:u w:val="single"/>
        </w:rPr>
        <w:t xml:space="preserve">   </w:t>
      </w:r>
      <w:r>
        <w:rPr>
          <w:rFonts w:hint="eastAsia" w:ascii="宋体" w:hAnsi="宋体" w:cs="Times New Roman"/>
          <w:b w:val="0"/>
          <w:bCs/>
          <w:kern w:val="2"/>
          <w:sz w:val="21"/>
          <w:szCs w:val="21"/>
          <w:highlight w:val="none"/>
          <w:u w:val="single"/>
          <w:lang w:val="en-US" w:eastAsia="zh-CN"/>
        </w:rPr>
        <w:t>省道218三城路（南泉至城阳界段）改建工程</w:t>
      </w:r>
      <w:r>
        <w:rPr>
          <w:rFonts w:hint="eastAsia" w:cs="Times New Roman"/>
          <w:b w:val="0"/>
          <w:bCs/>
          <w:kern w:val="2"/>
          <w:sz w:val="21"/>
          <w:szCs w:val="21"/>
          <w:highlight w:val="none"/>
          <w:u w:val="single"/>
          <w:lang w:val="en-US" w:eastAsia="zh-CN"/>
        </w:rPr>
        <w:t>钢筋</w:t>
      </w:r>
      <w:r>
        <w:rPr>
          <w:rFonts w:hint="eastAsia" w:ascii="宋体" w:hAnsi="宋体" w:cs="Arial"/>
          <w:b w:val="0"/>
          <w:bCs/>
          <w:sz w:val="21"/>
          <w:szCs w:val="21"/>
          <w:u w:val="single"/>
        </w:rPr>
        <w:t>采购</w:t>
      </w:r>
      <w:r>
        <w:rPr>
          <w:rFonts w:hint="eastAsia" w:ascii="宋体" w:hAnsi="宋体"/>
          <w:b w:val="0"/>
          <w:bCs/>
          <w:szCs w:val="21"/>
          <w:u w:val="single"/>
        </w:rPr>
        <w:t>项</w:t>
      </w:r>
      <w:r>
        <w:rPr>
          <w:rFonts w:hint="eastAsia" w:ascii="宋体" w:hAnsi="宋体"/>
          <w:szCs w:val="21"/>
          <w:u w:val="single"/>
        </w:rPr>
        <w:t>目</w:t>
      </w:r>
      <w:r>
        <w:rPr>
          <w:rFonts w:hint="eastAsia" w:ascii="宋体" w:hAnsi="宋体"/>
          <w:bCs/>
          <w:szCs w:val="21"/>
          <w:u w:val="single"/>
        </w:rPr>
        <w:t>（签署、澄清、说明、补正、递交、撤回、修改投标文件，签订合同和处理一切有关事宜）</w:t>
      </w:r>
      <w:r>
        <w:rPr>
          <w:rFonts w:hint="eastAsia" w:ascii="宋体" w:hAnsi="宋体"/>
          <w:bCs/>
          <w:szCs w:val="21"/>
        </w:rPr>
        <w:t>，其法律后果由我方承担。</w:t>
      </w:r>
    </w:p>
    <w:p>
      <w:pPr>
        <w:topLinePunct/>
        <w:snapToGrid w:val="0"/>
        <w:spacing w:line="440" w:lineRule="exact"/>
        <w:ind w:firstLine="420" w:firstLineChars="200"/>
        <w:rPr>
          <w:rFonts w:ascii="宋体"/>
          <w:bCs/>
          <w:szCs w:val="21"/>
        </w:rPr>
      </w:pPr>
      <w:r>
        <w:rPr>
          <w:rFonts w:hint="eastAsia" w:ascii="宋体" w:hAnsi="宋体"/>
          <w:bCs/>
          <w:szCs w:val="21"/>
        </w:rPr>
        <w:t>委托期限：</w:t>
      </w:r>
      <w:r>
        <w:rPr>
          <w:rFonts w:hint="eastAsia" w:ascii="宋体" w:hAnsi="宋体"/>
          <w:bCs/>
          <w:szCs w:val="21"/>
          <w:u w:val="single"/>
        </w:rPr>
        <w:t>自签署本委托书之日起</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日</w:t>
      </w:r>
      <w:r>
        <w:rPr>
          <w:rFonts w:hint="eastAsia" w:ascii="宋体" w:hAnsi="宋体"/>
          <w:bCs/>
          <w:szCs w:val="21"/>
        </w:rPr>
        <w:t>。</w:t>
      </w:r>
    </w:p>
    <w:p>
      <w:pPr>
        <w:topLinePunct/>
        <w:snapToGrid w:val="0"/>
        <w:spacing w:line="440" w:lineRule="exact"/>
        <w:ind w:firstLine="420" w:firstLineChars="200"/>
        <w:rPr>
          <w:rFonts w:ascii="宋体"/>
          <w:bCs/>
          <w:szCs w:val="21"/>
        </w:rPr>
      </w:pPr>
      <w:r>
        <w:rPr>
          <w:rFonts w:hint="eastAsia" w:ascii="宋体" w:hAnsi="宋体"/>
          <w:bCs/>
          <w:szCs w:val="21"/>
        </w:rPr>
        <w:t>代理人无转委托权。</w:t>
      </w:r>
    </w:p>
    <w:p>
      <w:pPr>
        <w:topLinePunct/>
        <w:snapToGrid w:val="0"/>
        <w:spacing w:line="440" w:lineRule="exact"/>
        <w:ind w:firstLine="420" w:firstLineChars="200"/>
        <w:rPr>
          <w:rFonts w:ascii="宋体"/>
          <w:bCs/>
          <w:szCs w:val="21"/>
        </w:rPr>
      </w:pPr>
    </w:p>
    <w:p>
      <w:pPr>
        <w:topLinePunct/>
        <w:snapToGrid w:val="0"/>
        <w:spacing w:line="440" w:lineRule="exact"/>
        <w:ind w:firstLine="420" w:firstLineChars="200"/>
        <w:rPr>
          <w:rFonts w:ascii="宋体"/>
          <w:bCs/>
          <w:szCs w:val="21"/>
        </w:rPr>
      </w:pPr>
      <w:r>
        <w:rPr>
          <w:rFonts w:hint="eastAsia" w:ascii="宋体" w:hAnsi="宋体"/>
          <w:bCs/>
          <w:szCs w:val="21"/>
        </w:rPr>
        <w:t>附：授权委托人身份证复印件</w:t>
      </w:r>
    </w:p>
    <w:p>
      <w:pPr>
        <w:spacing w:line="500" w:lineRule="exact"/>
        <w:rPr>
          <w:rFonts w:ascii="宋体"/>
          <w:szCs w:val="21"/>
        </w:rPr>
      </w:pPr>
      <w: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9"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授权委托人身份证国徽面</w:t>
                            </w:r>
                          </w:p>
                        </w:txbxContent>
                      </wps:txbx>
                      <wps:bodyPr upright="1"/>
                    </wps:wsp>
                  </a:graphicData>
                </a:graphic>
              </wp:anchor>
            </w:drawing>
          </mc:Choice>
          <mc:Fallback>
            <w:pict>
              <v:shape id="_x0000_s1026"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AIl+NgAAAAKAQAADwAAAAAAAAABACAAAAAiAAAAZHJzL2Rvd25yZXYueG1sUEsBAhQAFAAA&#10;AAgAh07iQGACqsgoAgAAUAQAAA4AAAAAAAAAAQAgAAAAJw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授权委托人身份证国徽面</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7"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授权委托人身份证人像面</w:t>
                            </w:r>
                          </w:p>
                          <w:p>
                            <w:pPr>
                              <w:jc w:val="center"/>
                              <w:rPr>
                                <w:szCs w:val="21"/>
                              </w:rPr>
                            </w:pPr>
                          </w:p>
                        </w:txbxContent>
                      </wps:txbx>
                      <wps:bodyPr upright="1"/>
                    </wps:wsp>
                  </a:graphicData>
                </a:graphic>
              </wp:anchor>
            </w:drawing>
          </mc:Choice>
          <mc:Fallback>
            <w:pict>
              <v:shape id="_x0000_s1026"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8M15CkCAABQBAAADgAAAAAAAAABACAAAAAoAQAAZHJzL2Uyb0RvYy54bWxQSwUG&#10;AAAAAAYABgBZAQAAwwUAAAAA&#10;">
                <v:fill on="t" focussize="0,0"/>
                <v:stroke color="#000000" joinstyle="miter"/>
                <v:imagedata o:title=""/>
                <o:lock v:ext="edit" aspectratio="f"/>
                <v:textbox>
                  <w:txbxContent>
                    <w:p>
                      <w:pPr>
                        <w:jc w:val="center"/>
                        <w:rPr>
                          <w:szCs w:val="21"/>
                        </w:rPr>
                      </w:pPr>
                      <w:r>
                        <w:rPr>
                          <w:rFonts w:hint="eastAsia"/>
                          <w:szCs w:val="21"/>
                        </w:rPr>
                        <w:t>授权委托人身份证人像面</w:t>
                      </w:r>
                    </w:p>
                    <w:p>
                      <w:pPr>
                        <w:jc w:val="center"/>
                        <w:rPr>
                          <w:szCs w:val="21"/>
                        </w:rPr>
                      </w:pPr>
                    </w:p>
                  </w:txbxContent>
                </v:textbox>
              </v:shape>
            </w:pict>
          </mc:Fallback>
        </mc:AlternateContent>
      </w:r>
    </w:p>
    <w:p>
      <w:pPr>
        <w:spacing w:line="440" w:lineRule="exact"/>
        <w:rPr>
          <w:rFonts w:ascii="宋体"/>
          <w:szCs w:val="21"/>
        </w:rPr>
      </w:pPr>
    </w:p>
    <w:p>
      <w:pPr>
        <w:spacing w:line="500" w:lineRule="exact"/>
        <w:rPr>
          <w:rFonts w:ascii="宋体"/>
          <w:szCs w:val="21"/>
        </w:rPr>
      </w:pPr>
    </w:p>
    <w:p>
      <w:pPr>
        <w:spacing w:line="440" w:lineRule="exact"/>
        <w:rPr>
          <w:rFonts w:ascii="宋体"/>
          <w:szCs w:val="21"/>
        </w:rPr>
      </w:pPr>
    </w:p>
    <w:p>
      <w:pPr>
        <w:spacing w:line="440" w:lineRule="exact"/>
        <w:rPr>
          <w:rFonts w:ascii="宋体" w:hAnsi="宋体"/>
          <w:szCs w:val="21"/>
        </w:rPr>
      </w:pPr>
      <w:r>
        <w:rPr>
          <w:rFonts w:ascii="宋体" w:hAnsi="宋体"/>
          <w:szCs w:val="21"/>
        </w:rPr>
        <w:t xml:space="preserve">                          </w:t>
      </w:r>
    </w:p>
    <w:p>
      <w:pPr>
        <w:spacing w:line="500" w:lineRule="exact"/>
        <w:rPr>
          <w:rFonts w:ascii="宋体"/>
          <w:szCs w:val="21"/>
        </w:rPr>
      </w:pPr>
    </w:p>
    <w:p>
      <w:pPr>
        <w:spacing w:line="500" w:lineRule="exact"/>
        <w:rPr>
          <w:rFonts w:ascii="宋体"/>
          <w:szCs w:val="21"/>
        </w:rPr>
      </w:pPr>
    </w:p>
    <w:p>
      <w:pPr>
        <w:spacing w:line="500" w:lineRule="exact"/>
        <w:rPr>
          <w:rFonts w:ascii="宋体"/>
          <w:szCs w:val="21"/>
        </w:rPr>
      </w:pPr>
    </w:p>
    <w:p>
      <w:pPr>
        <w:spacing w:line="440" w:lineRule="exact"/>
        <w:rPr>
          <w:rFonts w:ascii="宋体"/>
          <w:szCs w:val="21"/>
        </w:rPr>
      </w:pPr>
    </w:p>
    <w:p>
      <w:pPr>
        <w:spacing w:line="440" w:lineRule="exact"/>
        <w:rPr>
          <w:rFonts w:ascii="宋体"/>
          <w:szCs w:val="21"/>
        </w:rPr>
      </w:pPr>
    </w:p>
    <w:p>
      <w:pPr>
        <w:spacing w:line="440" w:lineRule="exact"/>
        <w:rPr>
          <w:rFonts w:ascii="宋体"/>
          <w:szCs w:val="21"/>
        </w:rPr>
      </w:pPr>
    </w:p>
    <w:p>
      <w:pPr>
        <w:topLinePunct/>
        <w:snapToGrid w:val="0"/>
        <w:spacing w:line="440" w:lineRule="exact"/>
        <w:ind w:firstLine="420" w:firstLineChars="200"/>
        <w:jc w:val="right"/>
        <w:rPr>
          <w:rFonts w:ascii="宋体"/>
          <w:bCs/>
          <w:szCs w:val="21"/>
        </w:rPr>
      </w:pPr>
      <w:r>
        <w:rPr>
          <w:rFonts w:ascii="宋体" w:hAnsi="宋体"/>
          <w:bCs/>
          <w:szCs w:val="21"/>
        </w:rPr>
        <w:t xml:space="preserve"> </w:t>
      </w:r>
      <w:r>
        <w:rPr>
          <w:rFonts w:hint="eastAsia" w:ascii="宋体" w:hAnsi="宋体"/>
          <w:bCs/>
          <w:szCs w:val="21"/>
        </w:rPr>
        <w:t>投标人名称：</w:t>
      </w:r>
      <w:r>
        <w:rPr>
          <w:rFonts w:ascii="宋体" w:hAnsi="宋体"/>
          <w:bCs/>
          <w:szCs w:val="21"/>
          <w:u w:val="single"/>
        </w:rPr>
        <w:t xml:space="preserve">                               </w:t>
      </w:r>
      <w:r>
        <w:rPr>
          <w:rFonts w:hint="eastAsia" w:ascii="宋体" w:hAnsi="宋体"/>
          <w:bCs/>
          <w:szCs w:val="21"/>
        </w:rPr>
        <w:t>（盖单位公章）</w:t>
      </w:r>
    </w:p>
    <w:p>
      <w:pPr>
        <w:topLinePunct/>
        <w:snapToGrid w:val="0"/>
        <w:spacing w:line="440" w:lineRule="exact"/>
        <w:ind w:firstLine="2310" w:firstLineChars="1100"/>
        <w:rPr>
          <w:rFonts w:ascii="宋体"/>
          <w:bCs/>
          <w:szCs w:val="21"/>
        </w:rPr>
      </w:pPr>
      <w:r>
        <w:rPr>
          <w:rFonts w:hint="eastAsia" w:ascii="宋体" w:hAnsi="宋体"/>
          <w:bCs/>
          <w:szCs w:val="21"/>
        </w:rPr>
        <w:t>法定代表人：</w:t>
      </w:r>
      <w:r>
        <w:rPr>
          <w:rFonts w:ascii="宋体" w:hAnsi="宋体"/>
          <w:bCs/>
          <w:szCs w:val="21"/>
          <w:u w:val="single"/>
        </w:rPr>
        <w:t xml:space="preserve">                                </w:t>
      </w:r>
      <w:r>
        <w:rPr>
          <w:rFonts w:hint="eastAsia" w:ascii="宋体" w:hAnsi="宋体"/>
          <w:bCs/>
          <w:szCs w:val="21"/>
        </w:rPr>
        <w:t>（签字或盖章）</w:t>
      </w:r>
    </w:p>
    <w:p>
      <w:pPr>
        <w:topLinePunct/>
        <w:snapToGrid w:val="0"/>
        <w:spacing w:line="440" w:lineRule="exact"/>
        <w:ind w:firstLine="2310" w:firstLineChars="1100"/>
        <w:rPr>
          <w:rFonts w:ascii="宋体"/>
          <w:bCs/>
          <w:szCs w:val="21"/>
        </w:rPr>
      </w:pPr>
      <w:r>
        <w:rPr>
          <w:rFonts w:hint="eastAsia" w:ascii="宋体" w:hAnsi="宋体"/>
          <w:bCs/>
          <w:szCs w:val="21"/>
        </w:rPr>
        <w:t>身份证号码：</w:t>
      </w:r>
      <w:r>
        <w:rPr>
          <w:rFonts w:ascii="宋体" w:hAnsi="宋体"/>
          <w:bCs/>
          <w:szCs w:val="21"/>
          <w:u w:val="single"/>
        </w:rPr>
        <w:t xml:space="preserve">                                </w:t>
      </w:r>
    </w:p>
    <w:p>
      <w:pPr>
        <w:topLinePunct/>
        <w:snapToGrid w:val="0"/>
        <w:spacing w:line="440" w:lineRule="exact"/>
        <w:ind w:firstLine="2310" w:firstLineChars="1100"/>
        <w:rPr>
          <w:rFonts w:ascii="宋体" w:hAnsi="宋体"/>
          <w:bCs/>
          <w:szCs w:val="21"/>
        </w:rPr>
      </w:pPr>
      <w:r>
        <w:rPr>
          <w:rFonts w:hint="eastAsia" w:ascii="宋体" w:hAnsi="宋体"/>
          <w:bCs/>
          <w:szCs w:val="21"/>
        </w:rPr>
        <w:t>授权委托人：</w:t>
      </w:r>
      <w:r>
        <w:rPr>
          <w:rFonts w:ascii="宋体" w:hAnsi="宋体"/>
          <w:bCs/>
          <w:szCs w:val="21"/>
          <w:u w:val="single"/>
        </w:rPr>
        <w:t xml:space="preserve">                                </w:t>
      </w:r>
      <w:r>
        <w:rPr>
          <w:rFonts w:hint="eastAsia" w:ascii="宋体" w:hAnsi="宋体"/>
          <w:bCs/>
          <w:szCs w:val="21"/>
        </w:rPr>
        <w:t>（签字或盖章）</w:t>
      </w:r>
      <w:r>
        <w:rPr>
          <w:rFonts w:ascii="宋体" w:hAnsi="宋体"/>
          <w:bCs/>
          <w:szCs w:val="21"/>
        </w:rPr>
        <w:t xml:space="preserve"> </w:t>
      </w:r>
    </w:p>
    <w:p>
      <w:pPr>
        <w:topLinePunct/>
        <w:snapToGrid w:val="0"/>
        <w:spacing w:line="440" w:lineRule="exact"/>
        <w:ind w:firstLine="2310" w:firstLineChars="1100"/>
        <w:rPr>
          <w:rFonts w:ascii="宋体"/>
          <w:bCs/>
          <w:szCs w:val="21"/>
        </w:rPr>
      </w:pPr>
      <w:r>
        <w:rPr>
          <w:rFonts w:hint="eastAsia" w:ascii="宋体" w:hAnsi="宋体"/>
          <w:bCs/>
          <w:szCs w:val="21"/>
        </w:rPr>
        <w:t>身份证号码：</w:t>
      </w:r>
      <w:r>
        <w:rPr>
          <w:rFonts w:ascii="宋体" w:hAnsi="宋体"/>
          <w:bCs/>
          <w:szCs w:val="21"/>
          <w:u w:val="single"/>
        </w:rPr>
        <w:t xml:space="preserve">                                </w:t>
      </w:r>
    </w:p>
    <w:p>
      <w:pPr>
        <w:topLinePunct/>
        <w:snapToGrid w:val="0"/>
        <w:spacing w:line="440" w:lineRule="exact"/>
        <w:ind w:firstLine="420" w:firstLineChars="200"/>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lang w:val="en-US" w:eastAsia="zh-CN"/>
        </w:rPr>
        <w:t xml:space="preserve">        </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日</w:t>
      </w:r>
    </w:p>
    <w:p>
      <w:pPr>
        <w:topLinePunct/>
        <w:snapToGrid w:val="0"/>
        <w:spacing w:line="440" w:lineRule="exact"/>
        <w:rPr>
          <w:rFonts w:hint="eastAsia" w:ascii="宋体" w:eastAsia="宋体"/>
          <w:bCs/>
          <w:szCs w:val="21"/>
          <w:lang w:eastAsia="zh-CN"/>
        </w:rPr>
      </w:pPr>
    </w:p>
    <w:p/>
    <w:p/>
    <w:p>
      <w:pPr>
        <w:pStyle w:val="3"/>
        <w:snapToGrid w:val="0"/>
        <w:spacing w:before="240" w:after="120" w:line="240" w:lineRule="auto"/>
        <w:jc w:val="center"/>
        <w:rPr>
          <w:rFonts w:hint="eastAsia" w:ascii="宋体" w:hAnsi="宋体" w:eastAsia="宋体" w:cs="宋体"/>
          <w:bCs w:val="0"/>
          <w:sz w:val="24"/>
          <w:szCs w:val="24"/>
        </w:rPr>
      </w:pPr>
      <w:bookmarkStart w:id="543" w:name="_Toc8763"/>
    </w:p>
    <w:p>
      <w:pPr>
        <w:pStyle w:val="3"/>
        <w:snapToGrid w:val="0"/>
        <w:spacing w:before="240" w:after="120" w:line="240" w:lineRule="auto"/>
        <w:jc w:val="center"/>
        <w:rPr>
          <w:rFonts w:ascii="宋体" w:hAnsi="宋体" w:eastAsia="宋体" w:cs="宋体"/>
          <w:bCs w:val="0"/>
          <w:sz w:val="24"/>
          <w:szCs w:val="24"/>
        </w:rPr>
      </w:pPr>
      <w:r>
        <w:rPr>
          <w:rFonts w:hint="eastAsia" w:ascii="宋体" w:hAnsi="宋体" w:eastAsia="宋体" w:cs="宋体"/>
          <w:bCs w:val="0"/>
          <w:sz w:val="24"/>
          <w:szCs w:val="24"/>
        </w:rPr>
        <w:t>四、投标保证金（</w:t>
      </w:r>
      <w:r>
        <w:rPr>
          <w:rFonts w:hint="eastAsia" w:ascii="宋体" w:hAnsi="宋体" w:eastAsia="宋体" w:cs="宋体"/>
          <w:bCs w:val="0"/>
          <w:sz w:val="24"/>
          <w:szCs w:val="24"/>
          <w:lang w:val="en-US" w:eastAsia="zh-CN"/>
        </w:rPr>
        <w:t>无</w:t>
      </w:r>
      <w:r>
        <w:rPr>
          <w:rFonts w:hint="eastAsia" w:ascii="宋体" w:hAnsi="宋体" w:eastAsia="宋体" w:cs="宋体"/>
          <w:bCs w:val="0"/>
          <w:sz w:val="24"/>
          <w:szCs w:val="24"/>
        </w:rPr>
        <w:t>）</w:t>
      </w:r>
      <w:bookmarkEnd w:id="543"/>
    </w:p>
    <w:p>
      <w:pPr>
        <w:pStyle w:val="21"/>
        <w:ind w:firstLine="0" w:firstLineChars="0"/>
        <w:jc w:val="center"/>
        <w:rPr>
          <w:rFonts w:ascii="宋体"/>
          <w:b/>
          <w:sz w:val="24"/>
        </w:rPr>
      </w:pPr>
    </w:p>
    <w:p>
      <w:pPr>
        <w:pStyle w:val="21"/>
        <w:spacing w:line="360" w:lineRule="auto"/>
        <w:ind w:firstLine="482"/>
        <w:jc w:val="center"/>
        <w:rPr>
          <w:rFonts w:ascii="宋体"/>
          <w:b/>
          <w:sz w:val="24"/>
        </w:rPr>
      </w:pPr>
    </w:p>
    <w:p>
      <w:pPr>
        <w:pStyle w:val="21"/>
        <w:spacing w:line="360" w:lineRule="auto"/>
        <w:ind w:firstLine="482"/>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spacing w:line="360" w:lineRule="exact"/>
        <w:rPr>
          <w:rFonts w:ascii="宋体"/>
          <w:sz w:val="28"/>
          <w:szCs w:val="28"/>
        </w:rPr>
        <w:sectPr>
          <w:headerReference r:id="rId8" w:type="first"/>
          <w:footerReference r:id="rId11" w:type="first"/>
          <w:headerReference r:id="rId7" w:type="default"/>
          <w:footerReference r:id="rId9" w:type="default"/>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linePitch="286" w:charSpace="0"/>
        </w:sectPr>
      </w:pPr>
    </w:p>
    <w:p>
      <w:pPr>
        <w:pStyle w:val="3"/>
        <w:numPr>
          <w:ilvl w:val="0"/>
          <w:numId w:val="5"/>
        </w:numPr>
        <w:snapToGrid w:val="0"/>
        <w:spacing w:before="0" w:after="0" w:line="360" w:lineRule="auto"/>
        <w:jc w:val="center"/>
        <w:rPr>
          <w:rFonts w:ascii="宋体" w:hAnsi="宋体" w:eastAsia="宋体" w:cs="宋体"/>
          <w:bCs w:val="0"/>
          <w:sz w:val="24"/>
          <w:szCs w:val="24"/>
        </w:rPr>
      </w:pPr>
      <w:bookmarkStart w:id="544" w:name="_Toc12305"/>
      <w:bookmarkStart w:id="545" w:name="_Toc16175993"/>
      <w:bookmarkStart w:id="546" w:name="_Toc16175994"/>
      <w:bookmarkStart w:id="547" w:name="_Toc22394"/>
      <w:bookmarkStart w:id="548" w:name="_Toc447265331"/>
      <w:bookmarkStart w:id="549" w:name="_Toc447265617"/>
      <w:r>
        <w:rPr>
          <w:rFonts w:ascii="宋体" w:hAnsi="宋体" w:eastAsia="宋体" w:cs="宋体"/>
          <w:bCs w:val="0"/>
          <w:sz w:val="24"/>
          <w:szCs w:val="24"/>
        </w:rPr>
        <w:t>投标报价表及说明</w:t>
      </w:r>
      <w:bookmarkEnd w:id="544"/>
      <w:bookmarkEnd w:id="545"/>
    </w:p>
    <w:p>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省道218三城路（南泉至城阳界段）改建工程项目  </w:t>
      </w:r>
      <w:r>
        <w:rPr>
          <w:rFonts w:hint="eastAsia" w:ascii="宋体" w:hAnsi="宋体" w:eastAsia="宋体" w:cs="宋体"/>
          <w:sz w:val="21"/>
          <w:szCs w:val="21"/>
        </w:rPr>
        <w:t xml:space="preserve">      招标编号：</w:t>
      </w:r>
      <w:r>
        <w:rPr>
          <w:rFonts w:hint="eastAsia" w:ascii="宋体" w:hAnsi="宋体" w:eastAsia="宋体" w:cs="宋体"/>
          <w:i w:val="0"/>
          <w:iCs w:val="0"/>
          <w:sz w:val="21"/>
          <w:szCs w:val="21"/>
          <w:u w:val="single"/>
        </w:rPr>
        <w:t xml:space="preserve">  </w:t>
      </w:r>
      <w:r>
        <w:rPr>
          <w:rFonts w:hint="eastAsia" w:ascii="宋体" w:hAnsi="宋体" w:eastAsia="宋体" w:cs="宋体"/>
          <w:b w:val="0"/>
          <w:i w:val="0"/>
          <w:iCs w:val="0"/>
          <w:color w:val="auto"/>
          <w:sz w:val="21"/>
          <w:szCs w:val="21"/>
          <w:highlight w:val="none"/>
          <w:u w:val="single"/>
        </w:rPr>
        <w:t>CGC-</w:t>
      </w:r>
      <w:r>
        <w:rPr>
          <w:rFonts w:hint="eastAsia" w:ascii="宋体" w:hAnsi="宋体" w:eastAsia="宋体" w:cs="宋体"/>
          <w:b w:val="0"/>
          <w:i w:val="0"/>
          <w:iCs w:val="0"/>
          <w:color w:val="auto"/>
          <w:sz w:val="21"/>
          <w:szCs w:val="21"/>
          <w:highlight w:val="none"/>
          <w:u w:val="single"/>
          <w:lang w:eastAsia="zh-CN"/>
        </w:rPr>
        <w:t>SDZB</w:t>
      </w:r>
      <w:r>
        <w:rPr>
          <w:rFonts w:hint="eastAsia" w:ascii="宋体" w:hAnsi="宋体" w:eastAsia="宋体" w:cs="宋体"/>
          <w:b w:val="0"/>
          <w:i w:val="0"/>
          <w:iCs w:val="0"/>
          <w:color w:val="auto"/>
          <w:sz w:val="21"/>
          <w:szCs w:val="21"/>
          <w:highlight w:val="none"/>
          <w:u w:val="single"/>
        </w:rPr>
        <w:t>-JMS218-2021-00</w:t>
      </w:r>
      <w:r>
        <w:rPr>
          <w:rFonts w:hint="eastAsia" w:ascii="宋体" w:hAnsi="宋体" w:eastAsia="宋体" w:cs="宋体"/>
          <w:b w:val="0"/>
          <w:i w:val="0"/>
          <w:iCs w:val="0"/>
          <w:color w:val="auto"/>
          <w:sz w:val="21"/>
          <w:szCs w:val="21"/>
          <w:highlight w:val="none"/>
          <w:u w:val="single"/>
          <w:lang w:val="en-US" w:eastAsia="zh-CN"/>
        </w:rPr>
        <w:t>5</w:t>
      </w:r>
      <w:r>
        <w:rPr>
          <w:rFonts w:hint="eastAsia" w:ascii="宋体" w:hAnsi="宋体" w:eastAsia="宋体" w:cs="宋体"/>
          <w:i w:val="0"/>
          <w:iCs w:val="0"/>
          <w:sz w:val="21"/>
          <w:szCs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币种：人民币</w:t>
      </w:r>
    </w:p>
    <w:tbl>
      <w:tblPr>
        <w:tblStyle w:val="11"/>
        <w:tblW w:w="14700" w:type="dxa"/>
        <w:tblInd w:w="-225"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987"/>
        <w:gridCol w:w="1230"/>
        <w:gridCol w:w="1125"/>
        <w:gridCol w:w="1950"/>
        <w:gridCol w:w="1965"/>
        <w:gridCol w:w="945"/>
        <w:gridCol w:w="1500"/>
        <w:gridCol w:w="1515"/>
        <w:gridCol w:w="1238"/>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4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1987" w:type="dxa"/>
            <w:vAlign w:val="center"/>
          </w:tcPr>
          <w:p>
            <w:pPr>
              <w:spacing w:line="40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材料名称</w:t>
            </w:r>
          </w:p>
        </w:tc>
        <w:tc>
          <w:tcPr>
            <w:tcW w:w="1230" w:type="dxa"/>
            <w:vAlign w:val="center"/>
          </w:tcPr>
          <w:p>
            <w:pPr>
              <w:spacing w:line="40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规格型号</w:t>
            </w:r>
          </w:p>
        </w:tc>
        <w:tc>
          <w:tcPr>
            <w:tcW w:w="1125" w:type="dxa"/>
            <w:vAlign w:val="center"/>
          </w:tcPr>
          <w:p>
            <w:pPr>
              <w:spacing w:line="40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单位</w:t>
            </w:r>
          </w:p>
        </w:tc>
        <w:tc>
          <w:tcPr>
            <w:tcW w:w="1950" w:type="dxa"/>
            <w:vAlign w:val="center"/>
          </w:tcPr>
          <w:p>
            <w:pPr>
              <w:spacing w:line="40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暂定工程量</w:t>
            </w:r>
          </w:p>
        </w:tc>
        <w:tc>
          <w:tcPr>
            <w:tcW w:w="1965" w:type="dxa"/>
            <w:vAlign w:val="center"/>
          </w:tcPr>
          <w:p>
            <w:pPr>
              <w:spacing w:line="40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综合单价</w:t>
            </w:r>
          </w:p>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rPr>
              <w:t>（</w:t>
            </w:r>
            <w:r>
              <w:rPr>
                <w:rFonts w:hint="eastAsia" w:ascii="宋体" w:hAnsi="宋体" w:eastAsia="宋体" w:cs="宋体"/>
                <w:bCs/>
                <w:sz w:val="21"/>
                <w:szCs w:val="21"/>
                <w:lang w:eastAsia="zh-CN"/>
              </w:rPr>
              <w:t>除税</w:t>
            </w:r>
            <w:r>
              <w:rPr>
                <w:rFonts w:hint="eastAsia" w:ascii="宋体" w:hAnsi="宋体" w:eastAsia="宋体" w:cs="宋体"/>
                <w:bCs/>
                <w:sz w:val="21"/>
                <w:szCs w:val="21"/>
              </w:rPr>
              <w:t>）</w:t>
            </w:r>
          </w:p>
        </w:tc>
        <w:tc>
          <w:tcPr>
            <w:tcW w:w="945" w:type="dxa"/>
            <w:vAlign w:val="center"/>
          </w:tcPr>
          <w:p>
            <w:pPr>
              <w:spacing w:line="40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税率</w:t>
            </w:r>
          </w:p>
        </w:tc>
        <w:tc>
          <w:tcPr>
            <w:tcW w:w="1500" w:type="dxa"/>
            <w:vAlign w:val="center"/>
          </w:tcPr>
          <w:p>
            <w:pPr>
              <w:spacing w:line="40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综合单价</w:t>
            </w:r>
          </w:p>
          <w:p>
            <w:pPr>
              <w:spacing w:line="40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（含税）</w:t>
            </w:r>
          </w:p>
        </w:tc>
        <w:tc>
          <w:tcPr>
            <w:tcW w:w="1515" w:type="dxa"/>
            <w:vAlign w:val="center"/>
          </w:tcPr>
          <w:p>
            <w:pPr>
              <w:spacing w:line="40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合计</w:t>
            </w:r>
          </w:p>
          <w:p>
            <w:pPr>
              <w:spacing w:line="40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（元）</w:t>
            </w:r>
          </w:p>
        </w:tc>
        <w:tc>
          <w:tcPr>
            <w:tcW w:w="1238" w:type="dxa"/>
            <w:vAlign w:val="center"/>
          </w:tcPr>
          <w:p>
            <w:pPr>
              <w:spacing w:line="400" w:lineRule="exact"/>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备注</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124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987"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rPr>
              <w:t>HPB300钢筋</w:t>
            </w:r>
          </w:p>
        </w:tc>
        <w:tc>
          <w:tcPr>
            <w:tcW w:w="123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φ8</w:t>
            </w:r>
          </w:p>
        </w:tc>
        <w:tc>
          <w:tcPr>
            <w:tcW w:w="1125"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kern w:val="0"/>
                <w:sz w:val="21"/>
                <w:szCs w:val="21"/>
                <w:u w:val="none"/>
                <w:lang w:val="en-US" w:eastAsia="zh-CN" w:bidi="ar"/>
              </w:rPr>
              <w:t>吨</w:t>
            </w:r>
          </w:p>
        </w:tc>
        <w:tc>
          <w:tcPr>
            <w:tcW w:w="195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123.583</w:t>
            </w:r>
          </w:p>
        </w:tc>
        <w:tc>
          <w:tcPr>
            <w:tcW w:w="1965" w:type="dxa"/>
            <w:vAlign w:val="center"/>
          </w:tcPr>
          <w:p>
            <w:pPr>
              <w:spacing w:line="400" w:lineRule="exact"/>
              <w:jc w:val="center"/>
              <w:rPr>
                <w:rFonts w:hint="eastAsia" w:ascii="宋体" w:hAnsi="宋体" w:eastAsia="宋体" w:cs="宋体"/>
                <w:bCs/>
                <w:sz w:val="21"/>
                <w:szCs w:val="21"/>
              </w:rPr>
            </w:pPr>
          </w:p>
        </w:tc>
        <w:tc>
          <w:tcPr>
            <w:tcW w:w="945" w:type="dxa"/>
            <w:vAlign w:val="center"/>
          </w:tcPr>
          <w:p>
            <w:pPr>
              <w:spacing w:line="40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13%</w:t>
            </w:r>
          </w:p>
        </w:tc>
        <w:tc>
          <w:tcPr>
            <w:tcW w:w="1500" w:type="dxa"/>
            <w:vAlign w:val="center"/>
          </w:tcPr>
          <w:p>
            <w:pPr>
              <w:spacing w:line="400" w:lineRule="exact"/>
              <w:jc w:val="center"/>
              <w:rPr>
                <w:rFonts w:hint="eastAsia" w:ascii="宋体" w:hAnsi="宋体" w:eastAsia="宋体" w:cs="宋体"/>
                <w:bCs/>
                <w:sz w:val="21"/>
                <w:szCs w:val="21"/>
                <w:lang w:val="en-US" w:eastAsia="zh-CN"/>
              </w:rPr>
            </w:pPr>
          </w:p>
        </w:tc>
        <w:tc>
          <w:tcPr>
            <w:tcW w:w="1515" w:type="dxa"/>
            <w:vAlign w:val="center"/>
          </w:tcPr>
          <w:p>
            <w:pPr>
              <w:spacing w:line="400" w:lineRule="exact"/>
              <w:jc w:val="center"/>
              <w:rPr>
                <w:rFonts w:hint="eastAsia" w:ascii="宋体" w:hAnsi="宋体" w:eastAsia="宋体" w:cs="宋体"/>
                <w:bCs/>
                <w:sz w:val="21"/>
                <w:szCs w:val="21"/>
              </w:rPr>
            </w:pPr>
          </w:p>
        </w:tc>
        <w:tc>
          <w:tcPr>
            <w:tcW w:w="1238" w:type="dxa"/>
            <w:vAlign w:val="center"/>
          </w:tcPr>
          <w:p>
            <w:pPr>
              <w:spacing w:line="400" w:lineRule="exact"/>
              <w:jc w:val="center"/>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124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1987"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rPr>
              <w:t>HPB300钢筋</w:t>
            </w:r>
          </w:p>
        </w:tc>
        <w:tc>
          <w:tcPr>
            <w:tcW w:w="123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φ10</w:t>
            </w:r>
          </w:p>
        </w:tc>
        <w:tc>
          <w:tcPr>
            <w:tcW w:w="1125"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kern w:val="0"/>
                <w:sz w:val="21"/>
                <w:szCs w:val="21"/>
                <w:u w:val="none"/>
                <w:lang w:val="en-US" w:eastAsia="zh-CN" w:bidi="ar"/>
              </w:rPr>
              <w:t>吨</w:t>
            </w:r>
          </w:p>
        </w:tc>
        <w:tc>
          <w:tcPr>
            <w:tcW w:w="195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18.268</w:t>
            </w:r>
          </w:p>
        </w:tc>
        <w:tc>
          <w:tcPr>
            <w:tcW w:w="1965" w:type="dxa"/>
            <w:vAlign w:val="center"/>
          </w:tcPr>
          <w:p>
            <w:pPr>
              <w:spacing w:line="400" w:lineRule="exact"/>
              <w:jc w:val="center"/>
              <w:rPr>
                <w:rFonts w:hint="eastAsia" w:ascii="宋体" w:hAnsi="宋体" w:eastAsia="宋体" w:cs="宋体"/>
                <w:bCs/>
                <w:sz w:val="21"/>
                <w:szCs w:val="21"/>
              </w:rPr>
            </w:pPr>
          </w:p>
        </w:tc>
        <w:tc>
          <w:tcPr>
            <w:tcW w:w="94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vAlign w:val="center"/>
          </w:tcPr>
          <w:p>
            <w:pPr>
              <w:spacing w:line="400" w:lineRule="exact"/>
              <w:jc w:val="center"/>
              <w:rPr>
                <w:rFonts w:hint="eastAsia" w:ascii="宋体" w:hAnsi="宋体" w:eastAsia="宋体" w:cs="宋体"/>
                <w:bCs/>
                <w:sz w:val="21"/>
                <w:szCs w:val="21"/>
              </w:rPr>
            </w:pPr>
          </w:p>
        </w:tc>
        <w:tc>
          <w:tcPr>
            <w:tcW w:w="1515" w:type="dxa"/>
            <w:vAlign w:val="center"/>
          </w:tcPr>
          <w:p>
            <w:pPr>
              <w:spacing w:line="400" w:lineRule="exact"/>
              <w:jc w:val="center"/>
              <w:rPr>
                <w:rFonts w:hint="eastAsia" w:ascii="宋体" w:hAnsi="宋体" w:eastAsia="宋体" w:cs="宋体"/>
                <w:bCs/>
                <w:sz w:val="21"/>
                <w:szCs w:val="21"/>
              </w:rPr>
            </w:pPr>
          </w:p>
        </w:tc>
        <w:tc>
          <w:tcPr>
            <w:tcW w:w="1238" w:type="dxa"/>
            <w:vAlign w:val="center"/>
          </w:tcPr>
          <w:p>
            <w:pPr>
              <w:spacing w:line="400" w:lineRule="exact"/>
              <w:jc w:val="center"/>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124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1987"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rPr>
              <w:t>HPB300钢筋</w:t>
            </w:r>
          </w:p>
        </w:tc>
        <w:tc>
          <w:tcPr>
            <w:tcW w:w="123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φ12</w:t>
            </w:r>
          </w:p>
        </w:tc>
        <w:tc>
          <w:tcPr>
            <w:tcW w:w="1125"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kern w:val="0"/>
                <w:sz w:val="21"/>
                <w:szCs w:val="21"/>
                <w:u w:val="none"/>
                <w:lang w:val="en-US" w:eastAsia="zh-CN" w:bidi="ar"/>
              </w:rPr>
              <w:t>吨</w:t>
            </w:r>
          </w:p>
        </w:tc>
        <w:tc>
          <w:tcPr>
            <w:tcW w:w="1950"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rPr>
              <w:t>9.007</w:t>
            </w:r>
          </w:p>
        </w:tc>
        <w:tc>
          <w:tcPr>
            <w:tcW w:w="1965" w:type="dxa"/>
            <w:vAlign w:val="center"/>
          </w:tcPr>
          <w:p>
            <w:pPr>
              <w:spacing w:line="400" w:lineRule="exact"/>
              <w:jc w:val="center"/>
              <w:rPr>
                <w:rFonts w:hint="eastAsia" w:ascii="宋体" w:hAnsi="宋体" w:eastAsia="宋体" w:cs="宋体"/>
                <w:bCs/>
                <w:sz w:val="21"/>
                <w:szCs w:val="21"/>
              </w:rPr>
            </w:pPr>
          </w:p>
        </w:tc>
        <w:tc>
          <w:tcPr>
            <w:tcW w:w="94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vAlign w:val="center"/>
          </w:tcPr>
          <w:p>
            <w:pPr>
              <w:spacing w:line="400" w:lineRule="exact"/>
              <w:jc w:val="center"/>
              <w:rPr>
                <w:rFonts w:hint="eastAsia" w:ascii="宋体" w:hAnsi="宋体" w:eastAsia="宋体" w:cs="宋体"/>
                <w:bCs/>
                <w:sz w:val="21"/>
                <w:szCs w:val="21"/>
              </w:rPr>
            </w:pPr>
          </w:p>
        </w:tc>
        <w:tc>
          <w:tcPr>
            <w:tcW w:w="1515" w:type="dxa"/>
            <w:vAlign w:val="center"/>
          </w:tcPr>
          <w:p>
            <w:pPr>
              <w:spacing w:line="400" w:lineRule="exact"/>
              <w:jc w:val="center"/>
              <w:rPr>
                <w:rFonts w:hint="eastAsia" w:ascii="宋体" w:hAnsi="宋体" w:eastAsia="宋体" w:cs="宋体"/>
                <w:bCs/>
                <w:sz w:val="21"/>
                <w:szCs w:val="21"/>
              </w:rPr>
            </w:pPr>
          </w:p>
        </w:tc>
        <w:tc>
          <w:tcPr>
            <w:tcW w:w="1238" w:type="dxa"/>
            <w:vAlign w:val="center"/>
          </w:tcPr>
          <w:p>
            <w:pPr>
              <w:spacing w:line="400" w:lineRule="exact"/>
              <w:jc w:val="center"/>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245" w:type="dxa"/>
            <w:vAlign w:val="center"/>
          </w:tcPr>
          <w:p>
            <w:pPr>
              <w:spacing w:line="40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1987"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rPr>
              <w:t>HPB300钢筋</w:t>
            </w:r>
          </w:p>
        </w:tc>
        <w:tc>
          <w:tcPr>
            <w:tcW w:w="123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φ16</w:t>
            </w:r>
          </w:p>
        </w:tc>
        <w:tc>
          <w:tcPr>
            <w:tcW w:w="1125"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kern w:val="0"/>
                <w:sz w:val="21"/>
                <w:szCs w:val="21"/>
                <w:u w:val="none"/>
                <w:lang w:val="en-US" w:eastAsia="zh-CN" w:bidi="ar"/>
              </w:rPr>
              <w:t>吨</w:t>
            </w:r>
          </w:p>
        </w:tc>
        <w:tc>
          <w:tcPr>
            <w:tcW w:w="1950"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rPr>
              <w:t>4.085</w:t>
            </w:r>
          </w:p>
        </w:tc>
        <w:tc>
          <w:tcPr>
            <w:tcW w:w="1965" w:type="dxa"/>
            <w:vAlign w:val="center"/>
          </w:tcPr>
          <w:p>
            <w:pPr>
              <w:spacing w:line="400" w:lineRule="exact"/>
              <w:jc w:val="center"/>
              <w:rPr>
                <w:rFonts w:hint="eastAsia" w:ascii="宋体" w:hAnsi="宋体" w:eastAsia="宋体" w:cs="宋体"/>
                <w:bCs/>
                <w:sz w:val="21"/>
                <w:szCs w:val="21"/>
              </w:rPr>
            </w:pPr>
          </w:p>
        </w:tc>
        <w:tc>
          <w:tcPr>
            <w:tcW w:w="94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vAlign w:val="center"/>
          </w:tcPr>
          <w:p>
            <w:pPr>
              <w:spacing w:line="400" w:lineRule="exact"/>
              <w:jc w:val="center"/>
              <w:rPr>
                <w:rFonts w:hint="eastAsia" w:ascii="宋体" w:hAnsi="宋体" w:eastAsia="宋体" w:cs="宋体"/>
                <w:bCs/>
                <w:sz w:val="21"/>
                <w:szCs w:val="21"/>
              </w:rPr>
            </w:pPr>
          </w:p>
        </w:tc>
        <w:tc>
          <w:tcPr>
            <w:tcW w:w="1515" w:type="dxa"/>
            <w:vAlign w:val="center"/>
          </w:tcPr>
          <w:p>
            <w:pPr>
              <w:spacing w:line="400" w:lineRule="exact"/>
              <w:jc w:val="center"/>
              <w:rPr>
                <w:rFonts w:hint="eastAsia" w:ascii="宋体" w:hAnsi="宋体" w:eastAsia="宋体" w:cs="宋体"/>
                <w:bCs/>
                <w:sz w:val="21"/>
                <w:szCs w:val="21"/>
              </w:rPr>
            </w:pPr>
          </w:p>
        </w:tc>
        <w:tc>
          <w:tcPr>
            <w:tcW w:w="1238" w:type="dxa"/>
            <w:vAlign w:val="center"/>
          </w:tcPr>
          <w:p>
            <w:pPr>
              <w:spacing w:line="400" w:lineRule="exact"/>
              <w:jc w:val="center"/>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245" w:type="dxa"/>
            <w:vAlign w:val="center"/>
          </w:tcPr>
          <w:p>
            <w:pPr>
              <w:spacing w:line="40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w:t>
            </w:r>
          </w:p>
        </w:tc>
        <w:tc>
          <w:tcPr>
            <w:tcW w:w="1987"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rPr>
              <w:t>HPB300钢筋</w:t>
            </w:r>
          </w:p>
        </w:tc>
        <w:tc>
          <w:tcPr>
            <w:tcW w:w="123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φ28</w:t>
            </w:r>
          </w:p>
        </w:tc>
        <w:tc>
          <w:tcPr>
            <w:tcW w:w="1125"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kern w:val="0"/>
                <w:sz w:val="21"/>
                <w:szCs w:val="21"/>
                <w:u w:val="none"/>
                <w:lang w:val="en-US" w:eastAsia="zh-CN" w:bidi="ar"/>
              </w:rPr>
              <w:t>吨</w:t>
            </w:r>
          </w:p>
        </w:tc>
        <w:tc>
          <w:tcPr>
            <w:tcW w:w="1950" w:type="dxa"/>
            <w:vAlign w:val="center"/>
          </w:tcPr>
          <w:p>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000000"/>
                <w:sz w:val="21"/>
                <w:szCs w:val="21"/>
                <w:u w:val="none"/>
              </w:rPr>
              <w:t>0.859</w:t>
            </w:r>
          </w:p>
        </w:tc>
        <w:tc>
          <w:tcPr>
            <w:tcW w:w="1965" w:type="dxa"/>
            <w:vAlign w:val="center"/>
          </w:tcPr>
          <w:p>
            <w:pPr>
              <w:spacing w:line="400" w:lineRule="exact"/>
              <w:jc w:val="center"/>
              <w:rPr>
                <w:rFonts w:hint="eastAsia" w:ascii="宋体" w:hAnsi="宋体" w:eastAsia="宋体" w:cs="宋体"/>
                <w:bCs/>
                <w:sz w:val="21"/>
                <w:szCs w:val="21"/>
              </w:rPr>
            </w:pPr>
          </w:p>
        </w:tc>
        <w:tc>
          <w:tcPr>
            <w:tcW w:w="94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vAlign w:val="center"/>
          </w:tcPr>
          <w:p>
            <w:pPr>
              <w:spacing w:line="400" w:lineRule="exact"/>
              <w:jc w:val="center"/>
              <w:rPr>
                <w:rFonts w:hint="eastAsia" w:ascii="宋体" w:hAnsi="宋体" w:eastAsia="宋体" w:cs="宋体"/>
                <w:bCs/>
                <w:sz w:val="21"/>
                <w:szCs w:val="21"/>
              </w:rPr>
            </w:pPr>
          </w:p>
        </w:tc>
        <w:tc>
          <w:tcPr>
            <w:tcW w:w="1515" w:type="dxa"/>
            <w:vAlign w:val="center"/>
          </w:tcPr>
          <w:p>
            <w:pPr>
              <w:spacing w:line="400" w:lineRule="exact"/>
              <w:jc w:val="center"/>
              <w:rPr>
                <w:rFonts w:hint="eastAsia" w:ascii="宋体" w:hAnsi="宋体" w:eastAsia="宋体" w:cs="宋体"/>
                <w:bCs/>
                <w:sz w:val="21"/>
                <w:szCs w:val="21"/>
              </w:rPr>
            </w:pPr>
          </w:p>
        </w:tc>
        <w:tc>
          <w:tcPr>
            <w:tcW w:w="1238" w:type="dxa"/>
            <w:vAlign w:val="center"/>
          </w:tcPr>
          <w:p>
            <w:pPr>
              <w:spacing w:line="400" w:lineRule="exact"/>
              <w:jc w:val="center"/>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245" w:type="dxa"/>
            <w:vAlign w:val="center"/>
          </w:tcPr>
          <w:p>
            <w:pPr>
              <w:spacing w:line="40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w:t>
            </w:r>
          </w:p>
        </w:tc>
        <w:tc>
          <w:tcPr>
            <w:tcW w:w="1987"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rPr>
              <w:t>HPB300钢筋</w:t>
            </w:r>
          </w:p>
        </w:tc>
        <w:tc>
          <w:tcPr>
            <w:tcW w:w="123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φ32</w:t>
            </w:r>
          </w:p>
        </w:tc>
        <w:tc>
          <w:tcPr>
            <w:tcW w:w="1125"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kern w:val="0"/>
                <w:sz w:val="21"/>
                <w:szCs w:val="21"/>
                <w:u w:val="none"/>
                <w:lang w:val="en-US" w:eastAsia="zh-CN" w:bidi="ar"/>
              </w:rPr>
              <w:t>吨</w:t>
            </w:r>
          </w:p>
        </w:tc>
        <w:tc>
          <w:tcPr>
            <w:tcW w:w="1950"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lang w:val="en-US"/>
              </w:rPr>
              <w:t>4.512</w:t>
            </w:r>
          </w:p>
        </w:tc>
        <w:tc>
          <w:tcPr>
            <w:tcW w:w="1965" w:type="dxa"/>
            <w:vAlign w:val="center"/>
          </w:tcPr>
          <w:p>
            <w:pPr>
              <w:spacing w:line="400" w:lineRule="exact"/>
              <w:jc w:val="center"/>
              <w:rPr>
                <w:rFonts w:hint="eastAsia" w:ascii="宋体" w:hAnsi="宋体" w:eastAsia="宋体" w:cs="宋体"/>
                <w:bCs/>
                <w:sz w:val="21"/>
                <w:szCs w:val="21"/>
              </w:rPr>
            </w:pPr>
          </w:p>
        </w:tc>
        <w:tc>
          <w:tcPr>
            <w:tcW w:w="94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vAlign w:val="center"/>
          </w:tcPr>
          <w:p>
            <w:pPr>
              <w:spacing w:line="400" w:lineRule="exact"/>
              <w:jc w:val="center"/>
              <w:rPr>
                <w:rFonts w:hint="eastAsia" w:ascii="宋体" w:hAnsi="宋体" w:eastAsia="宋体" w:cs="宋体"/>
                <w:bCs/>
                <w:sz w:val="21"/>
                <w:szCs w:val="21"/>
              </w:rPr>
            </w:pPr>
          </w:p>
        </w:tc>
        <w:tc>
          <w:tcPr>
            <w:tcW w:w="1515" w:type="dxa"/>
            <w:vAlign w:val="center"/>
          </w:tcPr>
          <w:p>
            <w:pPr>
              <w:spacing w:line="400" w:lineRule="exact"/>
              <w:jc w:val="center"/>
              <w:rPr>
                <w:rFonts w:hint="eastAsia" w:ascii="宋体" w:hAnsi="宋体" w:eastAsia="宋体" w:cs="宋体"/>
                <w:bCs/>
                <w:sz w:val="21"/>
                <w:szCs w:val="21"/>
              </w:rPr>
            </w:pPr>
          </w:p>
        </w:tc>
        <w:tc>
          <w:tcPr>
            <w:tcW w:w="1238" w:type="dxa"/>
            <w:vAlign w:val="center"/>
          </w:tcPr>
          <w:p>
            <w:pPr>
              <w:spacing w:line="400" w:lineRule="exact"/>
              <w:jc w:val="center"/>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245" w:type="dxa"/>
            <w:vAlign w:val="center"/>
          </w:tcPr>
          <w:p>
            <w:pPr>
              <w:spacing w:line="40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w:t>
            </w:r>
          </w:p>
        </w:tc>
        <w:tc>
          <w:tcPr>
            <w:tcW w:w="1987"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rPr>
              <w:t>HRB400钢筋</w:t>
            </w:r>
          </w:p>
        </w:tc>
        <w:tc>
          <w:tcPr>
            <w:tcW w:w="123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φ10</w:t>
            </w:r>
          </w:p>
        </w:tc>
        <w:tc>
          <w:tcPr>
            <w:tcW w:w="1125"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kern w:val="0"/>
                <w:sz w:val="21"/>
                <w:szCs w:val="21"/>
                <w:u w:val="none"/>
                <w:lang w:val="en-US" w:eastAsia="zh-CN" w:bidi="ar"/>
              </w:rPr>
              <w:t>吨</w:t>
            </w:r>
          </w:p>
        </w:tc>
        <w:tc>
          <w:tcPr>
            <w:tcW w:w="1950"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rPr>
              <w:t>137.536</w:t>
            </w:r>
          </w:p>
        </w:tc>
        <w:tc>
          <w:tcPr>
            <w:tcW w:w="1965" w:type="dxa"/>
            <w:vAlign w:val="center"/>
          </w:tcPr>
          <w:p>
            <w:pPr>
              <w:spacing w:line="400" w:lineRule="exact"/>
              <w:jc w:val="center"/>
              <w:rPr>
                <w:rFonts w:hint="eastAsia" w:ascii="宋体" w:hAnsi="宋体" w:eastAsia="宋体" w:cs="宋体"/>
                <w:bCs/>
                <w:sz w:val="21"/>
                <w:szCs w:val="21"/>
              </w:rPr>
            </w:pPr>
          </w:p>
        </w:tc>
        <w:tc>
          <w:tcPr>
            <w:tcW w:w="94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vAlign w:val="center"/>
          </w:tcPr>
          <w:p>
            <w:pPr>
              <w:spacing w:line="400" w:lineRule="exact"/>
              <w:jc w:val="center"/>
              <w:rPr>
                <w:rFonts w:hint="eastAsia" w:ascii="宋体" w:hAnsi="宋体" w:eastAsia="宋体" w:cs="宋体"/>
                <w:bCs/>
                <w:sz w:val="21"/>
                <w:szCs w:val="21"/>
              </w:rPr>
            </w:pPr>
          </w:p>
        </w:tc>
        <w:tc>
          <w:tcPr>
            <w:tcW w:w="1515" w:type="dxa"/>
            <w:vAlign w:val="center"/>
          </w:tcPr>
          <w:p>
            <w:pPr>
              <w:spacing w:line="400" w:lineRule="exact"/>
              <w:jc w:val="center"/>
              <w:rPr>
                <w:rFonts w:hint="eastAsia" w:ascii="宋体" w:hAnsi="宋体" w:eastAsia="宋体" w:cs="宋体"/>
                <w:bCs/>
                <w:sz w:val="21"/>
                <w:szCs w:val="21"/>
              </w:rPr>
            </w:pPr>
          </w:p>
        </w:tc>
        <w:tc>
          <w:tcPr>
            <w:tcW w:w="1238" w:type="dxa"/>
            <w:vAlign w:val="center"/>
          </w:tcPr>
          <w:p>
            <w:pPr>
              <w:spacing w:line="400" w:lineRule="exact"/>
              <w:jc w:val="center"/>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245" w:type="dxa"/>
            <w:vAlign w:val="center"/>
          </w:tcPr>
          <w:p>
            <w:pPr>
              <w:spacing w:line="40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w:t>
            </w:r>
          </w:p>
        </w:tc>
        <w:tc>
          <w:tcPr>
            <w:tcW w:w="1987"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rPr>
              <w:t>HRB400钢筋</w:t>
            </w:r>
          </w:p>
        </w:tc>
        <w:tc>
          <w:tcPr>
            <w:tcW w:w="1230"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kern w:val="0"/>
                <w:sz w:val="21"/>
                <w:szCs w:val="21"/>
                <w:u w:val="none"/>
                <w:lang w:val="en-US" w:eastAsia="zh-CN" w:bidi="ar"/>
              </w:rPr>
              <w:t>φ12</w:t>
            </w:r>
          </w:p>
        </w:tc>
        <w:tc>
          <w:tcPr>
            <w:tcW w:w="1125"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kern w:val="0"/>
                <w:sz w:val="21"/>
                <w:szCs w:val="21"/>
                <w:u w:val="none"/>
                <w:lang w:val="en-US" w:eastAsia="zh-CN" w:bidi="ar"/>
              </w:rPr>
              <w:t>吨</w:t>
            </w:r>
          </w:p>
        </w:tc>
        <w:tc>
          <w:tcPr>
            <w:tcW w:w="1950" w:type="dxa"/>
            <w:vAlign w:val="center"/>
          </w:tcPr>
          <w:p>
            <w:pPr>
              <w:keepNext w:val="0"/>
              <w:keepLines w:val="0"/>
              <w:widowControl/>
              <w:suppressLineNumbers w:val="0"/>
              <w:jc w:val="center"/>
              <w:textAlignment w:val="center"/>
              <w:rPr>
                <w:rFonts w:hint="eastAsia" w:ascii="宋体" w:hAnsi="宋体" w:eastAsia="宋体" w:cs="宋体"/>
                <w:bCs/>
                <w:sz w:val="21"/>
                <w:szCs w:val="21"/>
                <w:lang w:val="en-US"/>
              </w:rPr>
            </w:pPr>
            <w:r>
              <w:rPr>
                <w:rFonts w:hint="eastAsia" w:ascii="宋体" w:hAnsi="宋体" w:eastAsia="宋体" w:cs="宋体"/>
                <w:i w:val="0"/>
                <w:color w:val="000000"/>
                <w:sz w:val="21"/>
                <w:szCs w:val="21"/>
                <w:u w:val="none"/>
                <w:lang w:val="en-US"/>
              </w:rPr>
              <w:t>618.127</w:t>
            </w:r>
          </w:p>
        </w:tc>
        <w:tc>
          <w:tcPr>
            <w:tcW w:w="1965" w:type="dxa"/>
            <w:vAlign w:val="center"/>
          </w:tcPr>
          <w:p>
            <w:pPr>
              <w:spacing w:line="400" w:lineRule="exact"/>
              <w:jc w:val="center"/>
              <w:rPr>
                <w:rFonts w:hint="eastAsia" w:ascii="宋体" w:hAnsi="宋体" w:eastAsia="宋体" w:cs="宋体"/>
                <w:bCs/>
                <w:sz w:val="21"/>
                <w:szCs w:val="21"/>
              </w:rPr>
            </w:pPr>
          </w:p>
        </w:tc>
        <w:tc>
          <w:tcPr>
            <w:tcW w:w="94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vAlign w:val="center"/>
          </w:tcPr>
          <w:p>
            <w:pPr>
              <w:spacing w:line="400" w:lineRule="exact"/>
              <w:jc w:val="center"/>
              <w:rPr>
                <w:rFonts w:hint="eastAsia" w:ascii="宋体" w:hAnsi="宋体" w:eastAsia="宋体" w:cs="宋体"/>
                <w:bCs/>
                <w:sz w:val="21"/>
                <w:szCs w:val="21"/>
              </w:rPr>
            </w:pPr>
          </w:p>
        </w:tc>
        <w:tc>
          <w:tcPr>
            <w:tcW w:w="1515" w:type="dxa"/>
            <w:vAlign w:val="center"/>
          </w:tcPr>
          <w:p>
            <w:pPr>
              <w:spacing w:line="400" w:lineRule="exact"/>
              <w:jc w:val="center"/>
              <w:rPr>
                <w:rFonts w:hint="eastAsia" w:ascii="宋体" w:hAnsi="宋体" w:eastAsia="宋体" w:cs="宋体"/>
                <w:bCs/>
                <w:sz w:val="21"/>
                <w:szCs w:val="21"/>
              </w:rPr>
            </w:pPr>
          </w:p>
        </w:tc>
        <w:tc>
          <w:tcPr>
            <w:tcW w:w="1238" w:type="dxa"/>
            <w:vAlign w:val="center"/>
          </w:tcPr>
          <w:p>
            <w:pPr>
              <w:spacing w:line="400" w:lineRule="exact"/>
              <w:jc w:val="center"/>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245" w:type="dxa"/>
            <w:vAlign w:val="center"/>
          </w:tcPr>
          <w:p>
            <w:pPr>
              <w:spacing w:line="40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w:t>
            </w:r>
          </w:p>
        </w:tc>
        <w:tc>
          <w:tcPr>
            <w:tcW w:w="1987"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rPr>
              <w:t>HRB400钢筋</w:t>
            </w:r>
          </w:p>
        </w:tc>
        <w:tc>
          <w:tcPr>
            <w:tcW w:w="1230"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kern w:val="0"/>
                <w:sz w:val="21"/>
                <w:szCs w:val="21"/>
                <w:u w:val="none"/>
                <w:lang w:val="en-US" w:eastAsia="zh-CN" w:bidi="ar"/>
              </w:rPr>
              <w:t>φ14</w:t>
            </w:r>
          </w:p>
        </w:tc>
        <w:tc>
          <w:tcPr>
            <w:tcW w:w="1125"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kern w:val="0"/>
                <w:sz w:val="21"/>
                <w:szCs w:val="21"/>
                <w:u w:val="none"/>
                <w:lang w:val="en-US" w:eastAsia="zh-CN" w:bidi="ar"/>
              </w:rPr>
              <w:t>吨</w:t>
            </w:r>
          </w:p>
        </w:tc>
        <w:tc>
          <w:tcPr>
            <w:tcW w:w="1950"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rPr>
              <w:t>377.538</w:t>
            </w:r>
          </w:p>
        </w:tc>
        <w:tc>
          <w:tcPr>
            <w:tcW w:w="1965" w:type="dxa"/>
            <w:vAlign w:val="center"/>
          </w:tcPr>
          <w:p>
            <w:pPr>
              <w:spacing w:line="400" w:lineRule="exact"/>
              <w:jc w:val="center"/>
              <w:rPr>
                <w:rFonts w:hint="eastAsia" w:ascii="宋体" w:hAnsi="宋体" w:eastAsia="宋体" w:cs="宋体"/>
                <w:bCs/>
                <w:sz w:val="21"/>
                <w:szCs w:val="21"/>
              </w:rPr>
            </w:pPr>
          </w:p>
        </w:tc>
        <w:tc>
          <w:tcPr>
            <w:tcW w:w="94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vAlign w:val="center"/>
          </w:tcPr>
          <w:p>
            <w:pPr>
              <w:spacing w:line="400" w:lineRule="exact"/>
              <w:jc w:val="center"/>
              <w:rPr>
                <w:rFonts w:hint="eastAsia" w:ascii="宋体" w:hAnsi="宋体" w:eastAsia="宋体" w:cs="宋体"/>
                <w:bCs/>
                <w:sz w:val="21"/>
                <w:szCs w:val="21"/>
              </w:rPr>
            </w:pPr>
          </w:p>
        </w:tc>
        <w:tc>
          <w:tcPr>
            <w:tcW w:w="1515" w:type="dxa"/>
            <w:vAlign w:val="center"/>
          </w:tcPr>
          <w:p>
            <w:pPr>
              <w:spacing w:line="400" w:lineRule="exact"/>
              <w:jc w:val="center"/>
              <w:rPr>
                <w:rFonts w:hint="eastAsia" w:ascii="宋体" w:hAnsi="宋体" w:eastAsia="宋体" w:cs="宋体"/>
                <w:bCs/>
                <w:sz w:val="21"/>
                <w:szCs w:val="21"/>
              </w:rPr>
            </w:pPr>
          </w:p>
        </w:tc>
        <w:tc>
          <w:tcPr>
            <w:tcW w:w="1238" w:type="dxa"/>
            <w:vAlign w:val="center"/>
          </w:tcPr>
          <w:p>
            <w:pPr>
              <w:spacing w:line="400" w:lineRule="exact"/>
              <w:jc w:val="center"/>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245" w:type="dxa"/>
            <w:vAlign w:val="center"/>
          </w:tcPr>
          <w:p>
            <w:pPr>
              <w:spacing w:line="40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w:t>
            </w:r>
          </w:p>
        </w:tc>
        <w:tc>
          <w:tcPr>
            <w:tcW w:w="1987"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rPr>
              <w:t>HRB400钢筋</w:t>
            </w:r>
          </w:p>
        </w:tc>
        <w:tc>
          <w:tcPr>
            <w:tcW w:w="123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φ16</w:t>
            </w:r>
          </w:p>
        </w:tc>
        <w:tc>
          <w:tcPr>
            <w:tcW w:w="1125" w:type="dxa"/>
            <w:vAlign w:val="center"/>
          </w:tcPr>
          <w:p>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吨</w:t>
            </w:r>
          </w:p>
        </w:tc>
        <w:tc>
          <w:tcPr>
            <w:tcW w:w="195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206.103</w:t>
            </w:r>
          </w:p>
        </w:tc>
        <w:tc>
          <w:tcPr>
            <w:tcW w:w="1965" w:type="dxa"/>
            <w:vAlign w:val="center"/>
          </w:tcPr>
          <w:p>
            <w:pPr>
              <w:spacing w:line="400" w:lineRule="exact"/>
              <w:jc w:val="center"/>
              <w:rPr>
                <w:rFonts w:hint="eastAsia" w:ascii="宋体" w:hAnsi="宋体" w:eastAsia="宋体" w:cs="宋体"/>
                <w:bCs/>
                <w:sz w:val="21"/>
                <w:szCs w:val="21"/>
              </w:rPr>
            </w:pPr>
          </w:p>
        </w:tc>
        <w:tc>
          <w:tcPr>
            <w:tcW w:w="94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vAlign w:val="center"/>
          </w:tcPr>
          <w:p>
            <w:pPr>
              <w:spacing w:line="400" w:lineRule="exact"/>
              <w:jc w:val="center"/>
              <w:rPr>
                <w:rFonts w:hint="eastAsia" w:ascii="宋体" w:hAnsi="宋体" w:eastAsia="宋体" w:cs="宋体"/>
                <w:bCs/>
                <w:sz w:val="21"/>
                <w:szCs w:val="21"/>
              </w:rPr>
            </w:pPr>
          </w:p>
        </w:tc>
        <w:tc>
          <w:tcPr>
            <w:tcW w:w="1515" w:type="dxa"/>
            <w:vAlign w:val="center"/>
          </w:tcPr>
          <w:p>
            <w:pPr>
              <w:spacing w:line="400" w:lineRule="exact"/>
              <w:jc w:val="center"/>
              <w:rPr>
                <w:rFonts w:hint="eastAsia" w:ascii="宋体" w:hAnsi="宋体" w:eastAsia="宋体" w:cs="宋体"/>
                <w:bCs/>
                <w:sz w:val="21"/>
                <w:szCs w:val="21"/>
              </w:rPr>
            </w:pPr>
          </w:p>
        </w:tc>
        <w:tc>
          <w:tcPr>
            <w:tcW w:w="1238" w:type="dxa"/>
            <w:vAlign w:val="center"/>
          </w:tcPr>
          <w:p>
            <w:pPr>
              <w:spacing w:line="400" w:lineRule="exact"/>
              <w:jc w:val="center"/>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1245" w:type="dxa"/>
            <w:vAlign w:val="center"/>
          </w:tcPr>
          <w:p>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11</w:t>
            </w:r>
          </w:p>
        </w:tc>
        <w:tc>
          <w:tcPr>
            <w:tcW w:w="1987" w:type="dxa"/>
            <w:vAlign w:val="center"/>
          </w:tcPr>
          <w:p>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color w:val="000000"/>
                <w:sz w:val="21"/>
                <w:szCs w:val="21"/>
                <w:u w:val="none"/>
              </w:rPr>
              <w:t>HRB400钢筋</w:t>
            </w:r>
          </w:p>
        </w:tc>
        <w:tc>
          <w:tcPr>
            <w:tcW w:w="1230" w:type="dxa"/>
            <w:vAlign w:val="center"/>
          </w:tcPr>
          <w:p>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φ18</w:t>
            </w:r>
          </w:p>
        </w:tc>
        <w:tc>
          <w:tcPr>
            <w:tcW w:w="1125" w:type="dxa"/>
            <w:vAlign w:val="center"/>
          </w:tcPr>
          <w:p>
            <w:pPr>
              <w:spacing w:line="400" w:lineRule="exact"/>
              <w:jc w:val="center"/>
              <w:rPr>
                <w:rFonts w:hint="eastAsia" w:ascii="宋体" w:hAnsi="宋体" w:eastAsia="宋体" w:cs="宋体"/>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吨</w:t>
            </w:r>
          </w:p>
        </w:tc>
        <w:tc>
          <w:tcPr>
            <w:tcW w:w="1950" w:type="dxa"/>
            <w:vAlign w:val="center"/>
          </w:tcPr>
          <w:p>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color w:val="000000"/>
                <w:kern w:val="2"/>
                <w:sz w:val="21"/>
                <w:szCs w:val="21"/>
                <w:u w:val="none"/>
                <w:lang w:val="en-US" w:eastAsia="zh-CN" w:bidi="ar-SA"/>
              </w:rPr>
              <w:t>1.314</w:t>
            </w:r>
          </w:p>
        </w:tc>
        <w:tc>
          <w:tcPr>
            <w:tcW w:w="1965" w:type="dxa"/>
            <w:vAlign w:val="center"/>
          </w:tcPr>
          <w:p>
            <w:pPr>
              <w:spacing w:line="400" w:lineRule="exact"/>
              <w:jc w:val="left"/>
              <w:rPr>
                <w:rFonts w:hint="eastAsia" w:ascii="宋体" w:hAnsi="宋体" w:eastAsia="宋体" w:cs="宋体"/>
                <w:bCs/>
                <w:kern w:val="2"/>
                <w:sz w:val="21"/>
                <w:szCs w:val="21"/>
                <w:lang w:val="en-US" w:eastAsia="zh-CN" w:bidi="ar-SA"/>
              </w:rPr>
            </w:pPr>
          </w:p>
        </w:tc>
        <w:tc>
          <w:tcPr>
            <w:tcW w:w="945" w:type="dxa"/>
            <w:vAlign w:val="center"/>
          </w:tcPr>
          <w:p>
            <w:pPr>
              <w:spacing w:line="400" w:lineRule="exact"/>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13%</w:t>
            </w:r>
          </w:p>
        </w:tc>
        <w:tc>
          <w:tcPr>
            <w:tcW w:w="1500" w:type="dxa"/>
            <w:vAlign w:val="center"/>
          </w:tcPr>
          <w:p>
            <w:pPr>
              <w:spacing w:line="400" w:lineRule="exact"/>
              <w:jc w:val="left"/>
              <w:rPr>
                <w:rFonts w:hint="eastAsia" w:ascii="宋体" w:hAnsi="宋体" w:eastAsia="宋体" w:cs="宋体"/>
                <w:bCs/>
                <w:kern w:val="2"/>
                <w:sz w:val="21"/>
                <w:szCs w:val="21"/>
                <w:lang w:val="en-US" w:eastAsia="zh-CN" w:bidi="ar-SA"/>
              </w:rPr>
            </w:pPr>
          </w:p>
        </w:tc>
        <w:tc>
          <w:tcPr>
            <w:tcW w:w="1515" w:type="dxa"/>
            <w:vAlign w:val="center"/>
          </w:tcPr>
          <w:p>
            <w:pPr>
              <w:spacing w:line="400" w:lineRule="exact"/>
              <w:jc w:val="left"/>
              <w:rPr>
                <w:rFonts w:hint="eastAsia" w:ascii="宋体" w:hAnsi="宋体" w:eastAsia="宋体" w:cs="宋体"/>
                <w:bCs/>
                <w:sz w:val="21"/>
                <w:szCs w:val="21"/>
              </w:rPr>
            </w:pPr>
          </w:p>
        </w:tc>
        <w:tc>
          <w:tcPr>
            <w:tcW w:w="1238" w:type="dxa"/>
            <w:vAlign w:val="center"/>
          </w:tcPr>
          <w:p>
            <w:pPr>
              <w:spacing w:line="400" w:lineRule="exact"/>
              <w:jc w:val="left"/>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1245"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lang w:val="en-US" w:eastAsia="zh-CN"/>
              </w:rPr>
              <w:t>12</w:t>
            </w:r>
          </w:p>
        </w:tc>
        <w:tc>
          <w:tcPr>
            <w:tcW w:w="1987"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rPr>
              <w:t>HRB400钢筋</w:t>
            </w:r>
          </w:p>
        </w:tc>
        <w:tc>
          <w:tcPr>
            <w:tcW w:w="1230"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lang w:eastAsia="zh-CN"/>
              </w:rPr>
              <w:t>φ20</w:t>
            </w:r>
          </w:p>
        </w:tc>
        <w:tc>
          <w:tcPr>
            <w:tcW w:w="112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i w:val="0"/>
                <w:color w:val="000000"/>
                <w:kern w:val="0"/>
                <w:sz w:val="21"/>
                <w:szCs w:val="21"/>
                <w:u w:val="none"/>
                <w:lang w:val="en-US" w:eastAsia="zh-CN" w:bidi="ar"/>
              </w:rPr>
              <w:t>吨</w:t>
            </w:r>
          </w:p>
        </w:tc>
        <w:tc>
          <w:tcPr>
            <w:tcW w:w="1950"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kern w:val="2"/>
                <w:sz w:val="21"/>
                <w:szCs w:val="21"/>
                <w:u w:val="none"/>
                <w:lang w:val="en-US" w:eastAsia="zh-CN" w:bidi="ar-SA"/>
              </w:rPr>
              <w:t>18.304</w:t>
            </w:r>
          </w:p>
        </w:tc>
        <w:tc>
          <w:tcPr>
            <w:tcW w:w="1965" w:type="dxa"/>
            <w:vAlign w:val="center"/>
          </w:tcPr>
          <w:p>
            <w:pPr>
              <w:spacing w:line="400" w:lineRule="exact"/>
              <w:jc w:val="left"/>
              <w:rPr>
                <w:rFonts w:hint="eastAsia" w:ascii="宋体" w:hAnsi="宋体" w:eastAsia="宋体" w:cs="宋体"/>
                <w:bCs/>
                <w:sz w:val="21"/>
                <w:szCs w:val="21"/>
              </w:rPr>
            </w:pPr>
          </w:p>
        </w:tc>
        <w:tc>
          <w:tcPr>
            <w:tcW w:w="94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vAlign w:val="center"/>
          </w:tcPr>
          <w:p>
            <w:pPr>
              <w:spacing w:line="400" w:lineRule="exact"/>
              <w:jc w:val="left"/>
              <w:rPr>
                <w:rFonts w:hint="eastAsia" w:ascii="宋体" w:hAnsi="宋体" w:eastAsia="宋体" w:cs="宋体"/>
                <w:bCs/>
                <w:sz w:val="21"/>
                <w:szCs w:val="21"/>
              </w:rPr>
            </w:pPr>
          </w:p>
        </w:tc>
        <w:tc>
          <w:tcPr>
            <w:tcW w:w="1515" w:type="dxa"/>
            <w:vAlign w:val="center"/>
          </w:tcPr>
          <w:p>
            <w:pPr>
              <w:spacing w:line="400" w:lineRule="exact"/>
              <w:jc w:val="left"/>
              <w:rPr>
                <w:rFonts w:hint="eastAsia" w:ascii="宋体" w:hAnsi="宋体" w:eastAsia="宋体" w:cs="宋体"/>
                <w:bCs/>
                <w:sz w:val="21"/>
                <w:szCs w:val="21"/>
              </w:rPr>
            </w:pPr>
          </w:p>
        </w:tc>
        <w:tc>
          <w:tcPr>
            <w:tcW w:w="1238" w:type="dxa"/>
            <w:vAlign w:val="center"/>
          </w:tcPr>
          <w:p>
            <w:pPr>
              <w:spacing w:line="400" w:lineRule="exact"/>
              <w:jc w:val="left"/>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83" w:hRule="exact"/>
        </w:trPr>
        <w:tc>
          <w:tcPr>
            <w:tcW w:w="1245"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lang w:val="en-US" w:eastAsia="zh-CN"/>
              </w:rPr>
              <w:t>13</w:t>
            </w:r>
          </w:p>
        </w:tc>
        <w:tc>
          <w:tcPr>
            <w:tcW w:w="1987"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rPr>
              <w:t>HRB400钢筋</w:t>
            </w:r>
          </w:p>
        </w:tc>
        <w:tc>
          <w:tcPr>
            <w:tcW w:w="1230"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lang w:eastAsia="zh-CN"/>
              </w:rPr>
              <w:t>φ25</w:t>
            </w:r>
          </w:p>
        </w:tc>
        <w:tc>
          <w:tcPr>
            <w:tcW w:w="112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i w:val="0"/>
                <w:color w:val="000000"/>
                <w:kern w:val="0"/>
                <w:sz w:val="21"/>
                <w:szCs w:val="21"/>
                <w:u w:val="none"/>
                <w:lang w:val="en-US" w:eastAsia="zh-CN" w:bidi="ar"/>
              </w:rPr>
              <w:t>吨</w:t>
            </w:r>
          </w:p>
        </w:tc>
        <w:tc>
          <w:tcPr>
            <w:tcW w:w="1950"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kern w:val="2"/>
                <w:sz w:val="21"/>
                <w:szCs w:val="21"/>
                <w:u w:val="none"/>
                <w:lang w:val="en-US" w:eastAsia="zh-CN" w:bidi="ar-SA"/>
              </w:rPr>
              <w:t>147.26</w:t>
            </w:r>
          </w:p>
        </w:tc>
        <w:tc>
          <w:tcPr>
            <w:tcW w:w="1965" w:type="dxa"/>
            <w:vAlign w:val="center"/>
          </w:tcPr>
          <w:p>
            <w:pPr>
              <w:spacing w:line="400" w:lineRule="exact"/>
              <w:jc w:val="left"/>
              <w:rPr>
                <w:rFonts w:hint="eastAsia" w:ascii="宋体" w:hAnsi="宋体" w:eastAsia="宋体" w:cs="宋体"/>
                <w:bCs/>
                <w:sz w:val="21"/>
                <w:szCs w:val="21"/>
              </w:rPr>
            </w:pPr>
          </w:p>
        </w:tc>
        <w:tc>
          <w:tcPr>
            <w:tcW w:w="94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vAlign w:val="center"/>
          </w:tcPr>
          <w:p>
            <w:pPr>
              <w:spacing w:line="400" w:lineRule="exact"/>
              <w:jc w:val="left"/>
              <w:rPr>
                <w:rFonts w:hint="eastAsia" w:ascii="宋体" w:hAnsi="宋体" w:eastAsia="宋体" w:cs="宋体"/>
                <w:bCs/>
                <w:sz w:val="21"/>
                <w:szCs w:val="21"/>
              </w:rPr>
            </w:pPr>
          </w:p>
        </w:tc>
        <w:tc>
          <w:tcPr>
            <w:tcW w:w="1515" w:type="dxa"/>
            <w:vAlign w:val="center"/>
          </w:tcPr>
          <w:p>
            <w:pPr>
              <w:spacing w:line="400" w:lineRule="exact"/>
              <w:jc w:val="left"/>
              <w:rPr>
                <w:rFonts w:hint="eastAsia" w:ascii="宋体" w:hAnsi="宋体" w:eastAsia="宋体" w:cs="宋体"/>
                <w:bCs/>
                <w:sz w:val="21"/>
                <w:szCs w:val="21"/>
              </w:rPr>
            </w:pPr>
          </w:p>
        </w:tc>
        <w:tc>
          <w:tcPr>
            <w:tcW w:w="1238" w:type="dxa"/>
            <w:vAlign w:val="center"/>
          </w:tcPr>
          <w:p>
            <w:pPr>
              <w:spacing w:line="400" w:lineRule="exact"/>
              <w:jc w:val="left"/>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1245"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lang w:val="en-US" w:eastAsia="zh-CN"/>
              </w:rPr>
              <w:t>14</w:t>
            </w:r>
          </w:p>
        </w:tc>
        <w:tc>
          <w:tcPr>
            <w:tcW w:w="1987"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lang w:eastAsia="zh-CN"/>
              </w:rPr>
              <w:t>钢筋网</w:t>
            </w:r>
          </w:p>
        </w:tc>
        <w:tc>
          <w:tcPr>
            <w:tcW w:w="1230"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lang w:eastAsia="zh-CN"/>
              </w:rPr>
              <w:t>E10</w:t>
            </w:r>
          </w:p>
        </w:tc>
        <w:tc>
          <w:tcPr>
            <w:tcW w:w="112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i w:val="0"/>
                <w:color w:val="000000"/>
                <w:kern w:val="0"/>
                <w:sz w:val="21"/>
                <w:szCs w:val="21"/>
                <w:u w:val="none"/>
                <w:lang w:val="en-US" w:eastAsia="zh-CN" w:bidi="ar"/>
              </w:rPr>
              <w:t>吨</w:t>
            </w:r>
          </w:p>
        </w:tc>
        <w:tc>
          <w:tcPr>
            <w:tcW w:w="1950"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kern w:val="2"/>
                <w:sz w:val="21"/>
                <w:szCs w:val="21"/>
                <w:u w:val="none"/>
                <w:lang w:val="en-US" w:eastAsia="zh-CN" w:bidi="ar-SA"/>
              </w:rPr>
              <w:t>7.319</w:t>
            </w:r>
          </w:p>
        </w:tc>
        <w:tc>
          <w:tcPr>
            <w:tcW w:w="1965" w:type="dxa"/>
            <w:vAlign w:val="center"/>
          </w:tcPr>
          <w:p>
            <w:pPr>
              <w:spacing w:line="400" w:lineRule="exact"/>
              <w:jc w:val="left"/>
              <w:rPr>
                <w:rFonts w:hint="eastAsia" w:ascii="宋体" w:hAnsi="宋体" w:eastAsia="宋体" w:cs="宋体"/>
                <w:bCs/>
                <w:sz w:val="21"/>
                <w:szCs w:val="21"/>
              </w:rPr>
            </w:pPr>
          </w:p>
        </w:tc>
        <w:tc>
          <w:tcPr>
            <w:tcW w:w="94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vAlign w:val="center"/>
          </w:tcPr>
          <w:p>
            <w:pPr>
              <w:spacing w:line="400" w:lineRule="exact"/>
              <w:jc w:val="left"/>
              <w:rPr>
                <w:rFonts w:hint="eastAsia" w:ascii="宋体" w:hAnsi="宋体" w:eastAsia="宋体" w:cs="宋体"/>
                <w:bCs/>
                <w:sz w:val="21"/>
                <w:szCs w:val="21"/>
              </w:rPr>
            </w:pPr>
          </w:p>
        </w:tc>
        <w:tc>
          <w:tcPr>
            <w:tcW w:w="1515" w:type="dxa"/>
            <w:vAlign w:val="center"/>
          </w:tcPr>
          <w:p>
            <w:pPr>
              <w:spacing w:line="400" w:lineRule="exact"/>
              <w:jc w:val="left"/>
              <w:rPr>
                <w:rFonts w:hint="eastAsia" w:ascii="宋体" w:hAnsi="宋体" w:eastAsia="宋体" w:cs="宋体"/>
                <w:bCs/>
                <w:sz w:val="21"/>
                <w:szCs w:val="21"/>
              </w:rPr>
            </w:pPr>
          </w:p>
        </w:tc>
        <w:tc>
          <w:tcPr>
            <w:tcW w:w="1238" w:type="dxa"/>
            <w:vAlign w:val="center"/>
          </w:tcPr>
          <w:p>
            <w:pPr>
              <w:spacing w:line="400" w:lineRule="exact"/>
              <w:jc w:val="left"/>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1245"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lang w:val="en-US" w:eastAsia="zh-CN"/>
              </w:rPr>
              <w:t>15</w:t>
            </w:r>
          </w:p>
        </w:tc>
        <w:tc>
          <w:tcPr>
            <w:tcW w:w="1987"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lang w:eastAsia="zh-CN"/>
              </w:rPr>
              <w:t>钢绞线</w:t>
            </w:r>
          </w:p>
        </w:tc>
        <w:tc>
          <w:tcPr>
            <w:tcW w:w="1230"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sz w:val="21"/>
                <w:szCs w:val="21"/>
                <w:u w:val="none"/>
                <w:lang w:eastAsia="zh-CN"/>
              </w:rPr>
              <w:t>φS15.2</w:t>
            </w:r>
          </w:p>
        </w:tc>
        <w:tc>
          <w:tcPr>
            <w:tcW w:w="112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i w:val="0"/>
                <w:color w:val="000000"/>
                <w:kern w:val="0"/>
                <w:sz w:val="21"/>
                <w:szCs w:val="21"/>
                <w:u w:val="none"/>
                <w:lang w:val="en-US" w:eastAsia="zh-CN" w:bidi="ar"/>
              </w:rPr>
              <w:t>吨</w:t>
            </w:r>
          </w:p>
        </w:tc>
        <w:tc>
          <w:tcPr>
            <w:tcW w:w="1950" w:type="dxa"/>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color w:val="000000"/>
                <w:kern w:val="2"/>
                <w:sz w:val="21"/>
                <w:szCs w:val="21"/>
                <w:u w:val="none"/>
                <w:lang w:val="en-US" w:eastAsia="zh-CN" w:bidi="ar-SA"/>
              </w:rPr>
              <w:t>22.721</w:t>
            </w:r>
          </w:p>
        </w:tc>
        <w:tc>
          <w:tcPr>
            <w:tcW w:w="1965" w:type="dxa"/>
            <w:vAlign w:val="center"/>
          </w:tcPr>
          <w:p>
            <w:pPr>
              <w:spacing w:line="400" w:lineRule="exact"/>
              <w:jc w:val="left"/>
              <w:rPr>
                <w:rFonts w:hint="eastAsia" w:ascii="宋体" w:hAnsi="宋体" w:eastAsia="宋体" w:cs="宋体"/>
                <w:bCs/>
                <w:sz w:val="21"/>
                <w:szCs w:val="21"/>
              </w:rPr>
            </w:pPr>
          </w:p>
        </w:tc>
        <w:tc>
          <w:tcPr>
            <w:tcW w:w="945" w:type="dxa"/>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vAlign w:val="center"/>
          </w:tcPr>
          <w:p>
            <w:pPr>
              <w:spacing w:line="400" w:lineRule="exact"/>
              <w:jc w:val="left"/>
              <w:rPr>
                <w:rFonts w:hint="eastAsia" w:ascii="宋体" w:hAnsi="宋体" w:eastAsia="宋体" w:cs="宋体"/>
                <w:bCs/>
                <w:sz w:val="21"/>
                <w:szCs w:val="21"/>
              </w:rPr>
            </w:pPr>
          </w:p>
        </w:tc>
        <w:tc>
          <w:tcPr>
            <w:tcW w:w="1515" w:type="dxa"/>
            <w:vAlign w:val="center"/>
          </w:tcPr>
          <w:p>
            <w:pPr>
              <w:spacing w:line="400" w:lineRule="exact"/>
              <w:jc w:val="left"/>
              <w:rPr>
                <w:rFonts w:hint="eastAsia" w:ascii="宋体" w:hAnsi="宋体" w:eastAsia="宋体" w:cs="宋体"/>
                <w:bCs/>
                <w:sz w:val="21"/>
                <w:szCs w:val="21"/>
              </w:rPr>
            </w:pPr>
          </w:p>
        </w:tc>
        <w:tc>
          <w:tcPr>
            <w:tcW w:w="1238" w:type="dxa"/>
            <w:vAlign w:val="center"/>
          </w:tcPr>
          <w:p>
            <w:pPr>
              <w:spacing w:line="400" w:lineRule="exact"/>
              <w:jc w:val="left"/>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98" w:hRule="exact"/>
        </w:trPr>
        <w:tc>
          <w:tcPr>
            <w:tcW w:w="5587" w:type="dxa"/>
            <w:gridSpan w:val="4"/>
            <w:vAlign w:val="center"/>
          </w:tcPr>
          <w:p>
            <w:pPr>
              <w:spacing w:line="400" w:lineRule="exact"/>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合计</w:t>
            </w:r>
          </w:p>
        </w:tc>
        <w:tc>
          <w:tcPr>
            <w:tcW w:w="6360" w:type="dxa"/>
            <w:gridSpan w:val="4"/>
            <w:vAlign w:val="center"/>
          </w:tcPr>
          <w:p>
            <w:pPr>
              <w:spacing w:line="400" w:lineRule="exact"/>
              <w:jc w:val="left"/>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小写：¥</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，大写：人民币</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tc>
        <w:tc>
          <w:tcPr>
            <w:tcW w:w="2753" w:type="dxa"/>
            <w:gridSpan w:val="2"/>
            <w:vAlign w:val="center"/>
          </w:tcPr>
          <w:p>
            <w:pPr>
              <w:spacing w:line="400" w:lineRule="exact"/>
              <w:jc w:val="left"/>
              <w:rPr>
                <w:rFonts w:hint="eastAsia" w:ascii="宋体" w:hAnsi="宋体" w:eastAsia="宋体" w:cs="宋体"/>
                <w:bCs/>
                <w:sz w:val="21"/>
                <w:szCs w:val="21"/>
              </w:rPr>
            </w:pPr>
          </w:p>
        </w:tc>
      </w:tr>
    </w:tbl>
    <w:p>
      <w:pPr>
        <w:widowControl/>
        <w:numPr>
          <w:ilvl w:val="0"/>
          <w:numId w:val="0"/>
        </w:numPr>
        <w:spacing w:line="360" w:lineRule="auto"/>
        <w:ind w:left="105" w:leftChars="0"/>
        <w:jc w:val="left"/>
        <w:rPr>
          <w:rFonts w:hint="eastAsia" w:ascii="宋体" w:hAnsi="宋体" w:eastAsia="宋体" w:cs="宋体"/>
          <w:color w:val="000000"/>
          <w:kern w:val="0"/>
          <w:sz w:val="21"/>
          <w:szCs w:val="21"/>
          <w:highlight w:val="yellow"/>
          <w:lang w:eastAsia="zh-CN"/>
        </w:rPr>
      </w:pPr>
      <w:r>
        <w:rPr>
          <w:rFonts w:hint="eastAsia" w:ascii="宋体" w:hAnsi="宋体" w:eastAsia="宋体" w:cs="宋体"/>
          <w:sz w:val="21"/>
          <w:szCs w:val="21"/>
        </w:rPr>
        <w:t>注：1.结算时以</w:t>
      </w:r>
      <w:r>
        <w:rPr>
          <w:rFonts w:hint="eastAsia" w:ascii="宋体" w:hAnsi="宋体" w:eastAsia="宋体" w:cs="宋体"/>
          <w:sz w:val="21"/>
          <w:szCs w:val="21"/>
          <w:lang w:eastAsia="zh-CN"/>
        </w:rPr>
        <w:t>实际签收</w:t>
      </w:r>
      <w:r>
        <w:rPr>
          <w:rFonts w:hint="eastAsia" w:ascii="宋体" w:hAnsi="宋体" w:eastAsia="宋体" w:cs="宋体"/>
          <w:sz w:val="21"/>
          <w:szCs w:val="21"/>
        </w:rPr>
        <w:t>的到货规格型号及数量需求为准</w:t>
      </w:r>
      <w:r>
        <w:rPr>
          <w:rFonts w:hint="eastAsia" w:ascii="宋体" w:hAnsi="宋体" w:eastAsia="宋体" w:cs="宋体"/>
          <w:sz w:val="21"/>
          <w:szCs w:val="21"/>
          <w:lang w:eastAsia="zh-CN"/>
        </w:rPr>
        <w:t>；</w:t>
      </w:r>
    </w:p>
    <w:p>
      <w:pPr>
        <w:numPr>
          <w:ilvl w:val="0"/>
          <w:numId w:val="0"/>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highlight w:val="none"/>
        </w:rPr>
        <w:t>上述</w:t>
      </w:r>
      <w:r>
        <w:rPr>
          <w:rFonts w:hint="eastAsia" w:ascii="宋体" w:hAnsi="宋体" w:cs="宋体"/>
          <w:color w:val="000000"/>
          <w:kern w:val="0"/>
          <w:sz w:val="21"/>
          <w:szCs w:val="21"/>
          <w:highlight w:val="none"/>
          <w:lang w:eastAsia="zh-CN"/>
        </w:rPr>
        <w:t>综合</w:t>
      </w:r>
      <w:r>
        <w:rPr>
          <w:rFonts w:hint="eastAsia" w:ascii="宋体" w:hAnsi="宋体" w:eastAsia="宋体" w:cs="宋体"/>
          <w:color w:val="000000"/>
          <w:kern w:val="0"/>
          <w:sz w:val="21"/>
          <w:szCs w:val="21"/>
          <w:highlight w:val="none"/>
        </w:rPr>
        <w:t>单价包括材料的出厂价、运费、装车费、场外运输损耗、第二次验检测费、材料保险费、供应过程的安全费、税金</w:t>
      </w:r>
      <w:r>
        <w:rPr>
          <w:rFonts w:hint="eastAsia" w:ascii="宋体" w:hAnsi="宋体" w:eastAsia="宋体" w:cs="宋体"/>
          <w:color w:val="000000"/>
          <w:kern w:val="0"/>
          <w:sz w:val="21"/>
          <w:szCs w:val="21"/>
          <w:highlight w:val="none"/>
          <w:lang w:eastAsia="zh-CN"/>
        </w:rPr>
        <w:t>及</w:t>
      </w:r>
      <w:r>
        <w:rPr>
          <w:rFonts w:hint="eastAsia" w:ascii="宋体" w:hAnsi="宋体" w:eastAsia="宋体" w:cs="宋体"/>
          <w:color w:val="000000"/>
          <w:kern w:val="0"/>
          <w:sz w:val="21"/>
          <w:szCs w:val="21"/>
          <w:highlight w:val="none"/>
        </w:rPr>
        <w:t>各种税费、利润等</w:t>
      </w:r>
      <w:r>
        <w:rPr>
          <w:rFonts w:hint="eastAsia" w:ascii="宋体" w:hAnsi="宋体" w:eastAsia="宋体" w:cs="宋体"/>
          <w:color w:val="000000"/>
          <w:kern w:val="0"/>
          <w:sz w:val="21"/>
          <w:szCs w:val="21"/>
          <w:highlight w:val="none"/>
          <w:lang w:eastAsia="zh-CN"/>
        </w:rPr>
        <w:t>各</w:t>
      </w:r>
      <w:r>
        <w:rPr>
          <w:rFonts w:hint="eastAsia" w:ascii="宋体" w:hAnsi="宋体" w:eastAsia="宋体" w:cs="宋体"/>
          <w:color w:val="000000"/>
          <w:kern w:val="0"/>
          <w:sz w:val="21"/>
          <w:szCs w:val="21"/>
          <w:highlight w:val="none"/>
        </w:rPr>
        <w:t>项费用。该</w:t>
      </w:r>
      <w:r>
        <w:rPr>
          <w:rFonts w:hint="eastAsia" w:ascii="宋体" w:hAnsi="宋体" w:cs="宋体"/>
          <w:color w:val="000000"/>
          <w:kern w:val="0"/>
          <w:sz w:val="21"/>
          <w:szCs w:val="21"/>
          <w:highlight w:val="none"/>
          <w:lang w:eastAsia="zh-CN"/>
        </w:rPr>
        <w:t>综合</w:t>
      </w:r>
      <w:r>
        <w:rPr>
          <w:rFonts w:hint="eastAsia" w:ascii="宋体" w:hAnsi="宋体" w:eastAsia="宋体" w:cs="宋体"/>
          <w:color w:val="000000"/>
          <w:kern w:val="0"/>
          <w:sz w:val="21"/>
          <w:szCs w:val="21"/>
          <w:highlight w:val="none"/>
        </w:rPr>
        <w:t xml:space="preserve">单价包括本合同明示和隐含的全部工作内容、责任、义务和风险。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.报价合计必须与投标函的投标报价一致。</w:t>
      </w:r>
    </w:p>
    <w:p>
      <w:pPr>
        <w:tabs>
          <w:tab w:val="left" w:pos="7140"/>
        </w:tabs>
        <w:spacing w:line="360" w:lineRule="auto"/>
        <w:ind w:firstLine="735" w:firstLineChars="350"/>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投标人名称：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（盖单位公章）</w:t>
      </w:r>
    </w:p>
    <w:p>
      <w:pPr>
        <w:spacing w:line="420" w:lineRule="exact"/>
        <w:rPr>
          <w:rFonts w:hint="eastAsia" w:ascii="宋体" w:hAnsi="宋体" w:eastAsia="宋体" w:cs="宋体"/>
          <w:sz w:val="21"/>
          <w:szCs w:val="21"/>
        </w:rPr>
      </w:pPr>
      <w:r>
        <w:rPr>
          <w:rFonts w:hint="eastAsia" w:ascii="宋体" w:hAnsi="宋体" w:eastAsia="宋体" w:cs="宋体"/>
          <w:sz w:val="21"/>
          <w:szCs w:val="21"/>
        </w:rPr>
        <w:t xml:space="preserve">                                                                    法定代表人或者授权委托人：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pPr>
        <w:topLinePunct/>
        <w:snapToGrid w:val="0"/>
        <w:spacing w:line="440" w:lineRule="exact"/>
        <w:ind w:firstLine="420" w:firstLineChars="200"/>
        <w:rPr>
          <w:rFonts w:hint="eastAsia" w:ascii="宋体" w:hAnsi="宋体" w:eastAsia="宋体" w:cs="宋体"/>
          <w:sz w:val="21"/>
          <w:szCs w:val="21"/>
          <w:lang w:eastAsia="zh-CN"/>
        </w:rPr>
        <w:sectPr>
          <w:headerReference r:id="rId12" w:type="default"/>
          <w:footerReference r:id="rId13" w:type="default"/>
          <w:pgSz w:w="16838" w:h="11906" w:orient="landscape"/>
          <w:pgMar w:top="1797" w:right="1440" w:bottom="1797" w:left="1440" w:header="851" w:footer="992" w:gutter="0"/>
          <w:pgNumType w:fmt="decimal"/>
          <w:cols w:space="720" w:num="1"/>
          <w:docGrid w:type="linesAndChars" w:linePitch="312" w:charSpace="0"/>
        </w:sectPr>
      </w:pPr>
      <w:r>
        <w:rPr>
          <w:rFonts w:hint="eastAsia" w:ascii="宋体" w:hAnsi="宋体" w:eastAsia="宋体" w:cs="宋体"/>
          <w:bCs/>
          <w:sz w:val="21"/>
          <w:szCs w:val="21"/>
        </w:rPr>
        <w:t xml:space="preserve">                                                                         </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年 </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月 </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none"/>
          <w:lang w:eastAsia="zh-CN"/>
        </w:rPr>
        <w:t>日</w:t>
      </w:r>
    </w:p>
    <w:bookmarkEnd w:id="546"/>
    <w:bookmarkEnd w:id="547"/>
    <w:p>
      <w:pPr>
        <w:adjustRightInd w:val="0"/>
        <w:snapToGrid w:val="0"/>
        <w:spacing w:line="440" w:lineRule="exact"/>
        <w:rPr>
          <w:rFonts w:ascii="宋体"/>
        </w:rPr>
      </w:pPr>
    </w:p>
    <w:bookmarkEnd w:id="548"/>
    <w:bookmarkEnd w:id="549"/>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pPr>
      <w:bookmarkStart w:id="550" w:name="_Toc16175995"/>
      <w:bookmarkStart w:id="551" w:name="_Toc25840"/>
      <w:r>
        <w:rPr>
          <w:rFonts w:hint="eastAsia" w:ascii="宋体" w:hAnsi="宋体" w:eastAsia="宋体" w:cs="宋体"/>
          <w:bCs w:val="0"/>
          <w:sz w:val="24"/>
          <w:szCs w:val="24"/>
          <w:lang w:eastAsia="zh-CN"/>
        </w:rPr>
        <w:t>六、</w:t>
      </w:r>
      <w:r>
        <w:rPr>
          <w:rFonts w:hint="eastAsia" w:ascii="宋体" w:hAnsi="宋体" w:eastAsia="宋体" w:cs="宋体"/>
          <w:bCs w:val="0"/>
          <w:sz w:val="24"/>
          <w:szCs w:val="24"/>
        </w:rPr>
        <w:t>资格审查资料</w:t>
      </w:r>
      <w:bookmarkEnd w:id="550"/>
      <w:bookmarkEnd w:id="551"/>
    </w:p>
    <w:p>
      <w:pPr>
        <w:pStyle w:val="9"/>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cs="Times New Roman"/>
          <w:kern w:val="2"/>
          <w:sz w:val="21"/>
          <w:szCs w:val="21"/>
        </w:rPr>
      </w:pPr>
      <w:r>
        <w:rPr>
          <w:rFonts w:cs="Times New Roman"/>
          <w:kern w:val="2"/>
          <w:sz w:val="21"/>
          <w:szCs w:val="21"/>
        </w:rPr>
        <w:t>1</w:t>
      </w:r>
      <w:r>
        <w:rPr>
          <w:rFonts w:hint="eastAsia" w:cs="Times New Roman"/>
          <w:kern w:val="2"/>
          <w:sz w:val="21"/>
          <w:szCs w:val="21"/>
        </w:rPr>
        <w:t>、投标人应为中华人民共和国境内依法注册的独立企业法人机构或其他组织，具有有效的营业执照或事业单位法人证书，应包含相应的经营范围或业务范围（提供有效的营业执照或事业单位法人证书）；</w:t>
      </w:r>
      <w:r>
        <w:rPr>
          <w:rFonts w:hint="eastAsia" w:cs="Times New Roman"/>
          <w:b/>
          <w:kern w:val="2"/>
          <w:sz w:val="21"/>
          <w:szCs w:val="21"/>
        </w:rPr>
        <w:t>投标文件中应附</w:t>
      </w:r>
      <w:r>
        <w:rPr>
          <w:rFonts w:hint="eastAsia" w:cs="Times New Roman"/>
          <w:b/>
          <w:kern w:val="2"/>
          <w:sz w:val="21"/>
          <w:szCs w:val="21"/>
          <w:highlight w:val="none"/>
        </w:rPr>
        <w:t>：营业执照、组织机构代码证、税务登记证（前述营业执照、组织机构代码证、税务登记证已三证合一的，则需提供具有统一社会信用代码的营业执照副本）、事业单位法人证书复印件并加盖单位公章。</w:t>
      </w:r>
    </w:p>
    <w:p>
      <w:pPr>
        <w:pStyle w:val="9"/>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cs="Times New Roman"/>
          <w:kern w:val="2"/>
          <w:sz w:val="21"/>
          <w:szCs w:val="21"/>
        </w:rPr>
      </w:pPr>
      <w:r>
        <w:rPr>
          <w:rFonts w:hint="eastAsia" w:cs="Times New Roman"/>
          <w:kern w:val="2"/>
          <w:sz w:val="21"/>
          <w:szCs w:val="21"/>
        </w:rPr>
        <w:t>2、符合《中华人民共和国招标投标法》对投标人其他资质要求；</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kern w:val="0"/>
          <w:sz w:val="21"/>
          <w:szCs w:val="21"/>
        </w:rPr>
      </w:pPr>
      <w:r>
        <w:rPr>
          <w:rFonts w:hint="eastAsia" w:ascii="宋体" w:hAnsi="宋体"/>
          <w:kern w:val="0"/>
          <w:sz w:val="21"/>
          <w:szCs w:val="21"/>
        </w:rPr>
        <w:t>3、投标人须为未被列入“信用中国”网站</w:t>
      </w:r>
      <w:r>
        <w:rPr>
          <w:rFonts w:ascii="宋体" w:hAnsi="宋体"/>
          <w:kern w:val="0"/>
          <w:sz w:val="21"/>
          <w:szCs w:val="21"/>
        </w:rPr>
        <w:t>(www.creditchina.gov.cn)</w:t>
      </w:r>
      <w:r>
        <w:rPr>
          <w:rFonts w:hint="eastAsia" w:ascii="宋体" w:hAnsi="宋体"/>
          <w:kern w:val="0"/>
          <w:sz w:val="21"/>
          <w:szCs w:val="21"/>
        </w:rPr>
        <w:t>记录失信被执行人或重大税收违法案件当事人名单或政府采购严重违法失信行为记录名单；不处于中国政府采购网</w:t>
      </w:r>
      <w:r>
        <w:rPr>
          <w:rFonts w:ascii="宋体" w:hAnsi="宋体"/>
          <w:kern w:val="0"/>
          <w:sz w:val="21"/>
          <w:szCs w:val="21"/>
        </w:rPr>
        <w:t>(www.ccgp.gov.cn)</w:t>
      </w:r>
      <w:r>
        <w:rPr>
          <w:rFonts w:hint="eastAsia" w:ascii="宋体" w:hAnsi="宋体"/>
          <w:kern w:val="0"/>
          <w:sz w:val="21"/>
          <w:szCs w:val="21"/>
        </w:rPr>
        <w:t>政府采购严重违法失信行为信息记录中的禁止参加政府采购活动期间等的方可参加本项目的投标。</w:t>
      </w:r>
      <w:r>
        <w:rPr>
          <w:rFonts w:hint="eastAsia"/>
          <w:sz w:val="21"/>
          <w:szCs w:val="21"/>
        </w:rPr>
        <w:t>时间以投标截止日前五个工作日至投标截止日查询结果为准，投标人须将查询后的网页截图加盖单位公章后装入投标文件内，查询结果以开标当天现场查询结果为准</w:t>
      </w:r>
      <w:r>
        <w:rPr>
          <w:rFonts w:hint="eastAsia"/>
          <w:b/>
          <w:sz w:val="21"/>
          <w:szCs w:val="21"/>
        </w:rPr>
        <w:t>。</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kern w:val="0"/>
          <w:sz w:val="21"/>
          <w:szCs w:val="21"/>
        </w:rPr>
      </w:pPr>
      <w:r>
        <w:rPr>
          <w:rFonts w:hint="eastAsia" w:ascii="宋体" w:hAnsi="宋体"/>
          <w:kern w:val="0"/>
          <w:sz w:val="21"/>
          <w:szCs w:val="21"/>
        </w:rPr>
        <w:t>4、单位负责人为同一人或者存在控股、管理关系的不同单位，不得同时参加投标；</w:t>
      </w:r>
      <w:r>
        <w:rPr>
          <w:rFonts w:hint="eastAsia"/>
          <w:b/>
          <w:sz w:val="21"/>
          <w:szCs w:val="21"/>
        </w:rPr>
        <w:t>投标文件中应附</w:t>
      </w:r>
      <w:r>
        <w:rPr>
          <w:rFonts w:hint="eastAsia"/>
          <w:b/>
          <w:sz w:val="21"/>
          <w:szCs w:val="21"/>
          <w:highlight w:val="none"/>
        </w:rPr>
        <w:t>：相应承诺，格式自拟。</w:t>
      </w:r>
    </w:p>
    <w:p>
      <w:pPr>
        <w:pStyle w:val="9"/>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cs="Times New Roman"/>
          <w:kern w:val="2"/>
          <w:sz w:val="21"/>
          <w:szCs w:val="21"/>
        </w:rPr>
      </w:pPr>
    </w:p>
    <w:p>
      <w:pPr>
        <w:pageBreakBefore w:val="0"/>
        <w:kinsoku/>
        <w:wordWrap/>
        <w:overflowPunct/>
        <w:topLinePunct w:val="0"/>
        <w:autoSpaceDE/>
        <w:autoSpaceDN/>
        <w:bidi w:val="0"/>
        <w:adjustRightInd/>
        <w:snapToGrid/>
        <w:spacing w:line="360" w:lineRule="auto"/>
        <w:ind w:firstLine="422" w:firstLineChars="200"/>
        <w:textAlignment w:val="auto"/>
        <w:rPr>
          <w:rFonts w:hint="eastAsia" w:ascii="宋体"/>
          <w:b/>
          <w:sz w:val="21"/>
          <w:szCs w:val="21"/>
        </w:rPr>
      </w:pPr>
      <w:r>
        <w:rPr>
          <w:rFonts w:hint="eastAsia"/>
          <w:b/>
          <w:sz w:val="21"/>
          <w:szCs w:val="21"/>
        </w:rPr>
        <w:t>网页截图图例如下：</w:t>
      </w: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rPr>
          <w:rFonts w:hint="eastAsia" w:ascii="宋体"/>
          <w:b/>
          <w:szCs w:val="21"/>
        </w:rPr>
      </w:pPr>
    </w:p>
    <w:p>
      <w:pPr>
        <w:spacing w:line="360" w:lineRule="auto"/>
        <w:ind w:firstLine="422" w:firstLineChars="200"/>
        <w:rPr>
          <w:rFonts w:hint="eastAsia" w:ascii="宋体"/>
          <w:b/>
          <w:szCs w:val="21"/>
        </w:rPr>
      </w:pPr>
      <w:r>
        <w:rPr>
          <w:rFonts w:hint="eastAsia" w:ascii="宋体"/>
          <w:b/>
          <w:szCs w:val="21"/>
        </w:rPr>
        <w:t xml:space="preserve">图例1： </w:t>
      </w:r>
    </w:p>
    <w:p>
      <w:pPr>
        <w:spacing w:line="360" w:lineRule="auto"/>
        <w:ind w:firstLine="422" w:firstLineChars="200"/>
        <w:rPr>
          <w:rFonts w:hint="eastAsia" w:ascii="宋体"/>
          <w:b/>
          <w:szCs w:val="21"/>
        </w:rPr>
      </w:pPr>
      <w:r>
        <w:rPr>
          <w:rFonts w:hint="eastAsia" w:ascii="宋体"/>
          <w:b/>
          <w:szCs w:val="21"/>
        </w:rPr>
        <w:drawing>
          <wp:inline distT="0" distB="0" distL="114300" distR="114300">
            <wp:extent cx="5057775" cy="7115175"/>
            <wp:effectExtent l="0" t="0" r="9525" b="9525"/>
            <wp:docPr id="12" name="图片 5" descr="微信图片_2020031810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微信图片_20200318102758"/>
                    <pic:cNvPicPr>
                      <a:picLocks noChangeAspect="1"/>
                    </pic:cNvPicPr>
                  </pic:nvPicPr>
                  <pic:blipFill>
                    <a:blip r:embed="rId20"/>
                    <a:stretch>
                      <a:fillRect/>
                    </a:stretch>
                  </pic:blipFill>
                  <pic:spPr>
                    <a:xfrm>
                      <a:off x="0" y="0"/>
                      <a:ext cx="5057775" cy="7115175"/>
                    </a:xfrm>
                    <a:prstGeom prst="rect">
                      <a:avLst/>
                    </a:prstGeom>
                    <a:noFill/>
                    <a:ln>
                      <a:noFill/>
                    </a:ln>
                  </pic:spPr>
                </pic:pic>
              </a:graphicData>
            </a:graphic>
          </wp:inline>
        </w:drawing>
      </w:r>
      <w:r>
        <w:rPr>
          <w:rFonts w:hint="eastAsia" w:ascii="宋体"/>
          <w:b/>
          <w:szCs w:val="21"/>
        </w:rPr>
        <w:drawing>
          <wp:inline distT="0" distB="0" distL="114300" distR="114300">
            <wp:extent cx="5274310" cy="3795395"/>
            <wp:effectExtent l="0" t="0" r="2540" b="14605"/>
            <wp:docPr id="3" name="图片 6" descr="微信图片_2020031810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微信图片_20200318102803"/>
                    <pic:cNvPicPr>
                      <a:picLocks noChangeAspect="1"/>
                    </pic:cNvPicPr>
                  </pic:nvPicPr>
                  <pic:blipFill>
                    <a:blip r:embed="rId21"/>
                    <a:stretch>
                      <a:fillRect/>
                    </a:stretch>
                  </pic:blipFill>
                  <pic:spPr>
                    <a:xfrm>
                      <a:off x="0" y="0"/>
                      <a:ext cx="5274310" cy="3795395"/>
                    </a:xfrm>
                    <a:prstGeom prst="rect">
                      <a:avLst/>
                    </a:prstGeom>
                    <a:noFill/>
                    <a:ln>
                      <a:noFill/>
                    </a:ln>
                  </pic:spPr>
                </pic:pic>
              </a:graphicData>
            </a:graphic>
          </wp:inline>
        </w:drawing>
      </w:r>
    </w:p>
    <w:p>
      <w:pPr>
        <w:spacing w:line="360" w:lineRule="auto"/>
        <w:rPr>
          <w:rFonts w:hint="eastAsia" w:ascii="宋体"/>
          <w:b/>
          <w:szCs w:val="21"/>
        </w:rPr>
      </w:pPr>
    </w:p>
    <w:p>
      <w:pPr>
        <w:spacing w:line="360" w:lineRule="auto"/>
        <w:rPr>
          <w:rFonts w:ascii="宋体"/>
          <w:b/>
          <w:szCs w:val="21"/>
        </w:rPr>
      </w:pPr>
      <w:r>
        <w:rPr>
          <w:rFonts w:hint="eastAsia" w:ascii="宋体"/>
          <w:b/>
          <w:szCs w:val="21"/>
        </w:rPr>
        <w:t>图例2：</w:t>
      </w:r>
    </w:p>
    <w:p>
      <w:pPr>
        <w:topLinePunct/>
        <w:adjustRightInd w:val="0"/>
        <w:snapToGrid w:val="0"/>
        <w:spacing w:line="440" w:lineRule="exact"/>
        <w:rPr>
          <w:rFonts w:ascii="宋体"/>
          <w:szCs w:val="21"/>
        </w:rPr>
      </w:pPr>
      <w:r>
        <w:drawing>
          <wp:anchor distT="0" distB="0" distL="114300" distR="114300" simplePos="0" relativeHeight="251663360" behindDoc="0" locked="0" layoutInCell="1" allowOverlap="1">
            <wp:simplePos x="0" y="0"/>
            <wp:positionH relativeFrom="column">
              <wp:posOffset>-421005</wp:posOffset>
            </wp:positionH>
            <wp:positionV relativeFrom="paragraph">
              <wp:posOffset>116840</wp:posOffset>
            </wp:positionV>
            <wp:extent cx="6057900" cy="3803015"/>
            <wp:effectExtent l="0" t="0" r="0" b="6985"/>
            <wp:wrapSquare wrapText="bothSides"/>
            <wp:docPr id="13" name="图片 6" descr="政府采购网截图图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政府采购网截图图例"/>
                    <pic:cNvPicPr>
                      <a:picLocks noChangeAspect="1"/>
                    </pic:cNvPicPr>
                  </pic:nvPicPr>
                  <pic:blipFill>
                    <a:blip r:embed="rId22"/>
                    <a:stretch>
                      <a:fillRect/>
                    </a:stretch>
                  </pic:blipFill>
                  <pic:spPr>
                    <a:xfrm>
                      <a:off x="0" y="0"/>
                      <a:ext cx="6057900" cy="3803015"/>
                    </a:xfrm>
                    <a:prstGeom prst="rect">
                      <a:avLst/>
                    </a:prstGeom>
                    <a:noFill/>
                    <a:ln>
                      <a:noFill/>
                    </a:ln>
                  </pic:spPr>
                </pic:pic>
              </a:graphicData>
            </a:graphic>
          </wp:anchor>
        </w:drawing>
      </w:r>
    </w:p>
    <w:p>
      <w:pPr>
        <w:topLinePunct/>
        <w:adjustRightInd w:val="0"/>
        <w:snapToGrid w:val="0"/>
        <w:spacing w:line="440" w:lineRule="exact"/>
        <w:rPr>
          <w:rFonts w:ascii="宋体"/>
          <w:szCs w:val="21"/>
        </w:rPr>
        <w:sectPr>
          <w:headerReference r:id="rId14" w:type="default"/>
          <w:pgSz w:w="11906" w:h="16838"/>
          <w:pgMar w:top="1440" w:right="1800" w:bottom="1440" w:left="1800" w:header="851" w:footer="992" w:gutter="0"/>
          <w:pgNumType w:fmt="decimal"/>
          <w:cols w:space="720" w:num="1"/>
          <w:docGrid w:type="lines" w:linePitch="312" w:charSpace="0"/>
        </w:sectPr>
      </w:pPr>
    </w:p>
    <w:p>
      <w:pPr>
        <w:pStyle w:val="3"/>
        <w:snapToGrid w:val="0"/>
        <w:spacing w:before="240" w:after="120" w:line="240" w:lineRule="auto"/>
        <w:jc w:val="center"/>
        <w:rPr>
          <w:rFonts w:ascii="宋体" w:hAnsi="宋体" w:eastAsia="宋体" w:cs="宋体"/>
          <w:bCs w:val="0"/>
          <w:sz w:val="24"/>
          <w:szCs w:val="24"/>
        </w:rPr>
      </w:pPr>
      <w:bookmarkStart w:id="552" w:name="_Toc3631"/>
      <w:bookmarkStart w:id="553" w:name="_Toc16175996"/>
      <w:bookmarkStart w:id="554" w:name="_Toc447265324"/>
      <w:bookmarkStart w:id="555" w:name="_Toc447265610"/>
      <w:r>
        <w:rPr>
          <w:rFonts w:hint="eastAsia" w:ascii="宋体" w:hAnsi="宋体" w:eastAsia="宋体" w:cs="宋体"/>
          <w:bCs w:val="0"/>
          <w:sz w:val="24"/>
          <w:szCs w:val="24"/>
          <w:lang w:val="en-US" w:eastAsia="zh-CN"/>
        </w:rPr>
        <w:t>七</w:t>
      </w:r>
      <w:r>
        <w:rPr>
          <w:rFonts w:hint="eastAsia" w:ascii="宋体" w:hAnsi="宋体" w:eastAsia="宋体" w:cs="宋体"/>
          <w:bCs w:val="0"/>
          <w:sz w:val="24"/>
          <w:szCs w:val="24"/>
        </w:rPr>
        <w:t>、近三年业绩情况表</w:t>
      </w:r>
      <w:bookmarkEnd w:id="552"/>
      <w:bookmarkEnd w:id="553"/>
    </w:p>
    <w:p>
      <w:pPr>
        <w:pStyle w:val="21"/>
        <w:ind w:firstLine="0" w:firstLineChars="0"/>
        <w:jc w:val="center"/>
        <w:rPr>
          <w:rFonts w:ascii="宋体"/>
          <w:b/>
          <w:sz w:val="21"/>
          <w:szCs w:val="21"/>
        </w:rPr>
      </w:pPr>
    </w:p>
    <w:p>
      <w:pPr>
        <w:spacing w:line="360" w:lineRule="auto"/>
        <w:rPr>
          <w:rFonts w:ascii="宋体" w:cs="宋体"/>
          <w:sz w:val="21"/>
          <w:szCs w:val="21"/>
          <w:u w:val="single"/>
        </w:rPr>
      </w:pPr>
      <w:r>
        <w:rPr>
          <w:rFonts w:hint="eastAsia" w:ascii="宋体" w:hAnsi="宋体" w:cs="宋体"/>
          <w:sz w:val="21"/>
          <w:szCs w:val="21"/>
        </w:rPr>
        <w:t>项目名称：</w:t>
      </w:r>
      <w:r>
        <w:rPr>
          <w:rFonts w:ascii="宋体" w:hAnsi="宋体" w:cs="宋体"/>
          <w:sz w:val="21"/>
          <w:szCs w:val="21"/>
          <w:u w:val="single"/>
        </w:rPr>
        <w:t xml:space="preserve">  </w:t>
      </w:r>
      <w:r>
        <w:rPr>
          <w:rFonts w:hint="eastAsia" w:ascii="宋体" w:hAnsi="宋体" w:cs="宋体"/>
          <w:sz w:val="21"/>
          <w:szCs w:val="21"/>
          <w:u w:val="single"/>
        </w:rPr>
        <w:t>省道218三城路（南泉至城阳界段）改建工程项目</w:t>
      </w:r>
      <w:r>
        <w:rPr>
          <w:rFonts w:ascii="宋体" w:hAnsi="宋体" w:cs="宋体"/>
          <w:sz w:val="21"/>
          <w:szCs w:val="21"/>
          <w:u w:val="single"/>
        </w:rPr>
        <w:t xml:space="preserve"> </w:t>
      </w:r>
      <w:r>
        <w:rPr>
          <w:rFonts w:ascii="宋体" w:hAnsi="宋体" w:cs="宋体"/>
          <w:sz w:val="21"/>
          <w:szCs w:val="21"/>
        </w:rPr>
        <w:t xml:space="preserve">                                          </w:t>
      </w:r>
      <w:r>
        <w:rPr>
          <w:rFonts w:hint="eastAsia" w:ascii="宋体" w:hAnsi="宋体" w:cs="宋体"/>
          <w:sz w:val="21"/>
          <w:szCs w:val="21"/>
        </w:rPr>
        <w:t>招标编号：</w:t>
      </w:r>
      <w:r>
        <w:rPr>
          <w:rFonts w:ascii="宋体" w:hAnsi="宋体" w:cs="宋体"/>
          <w:sz w:val="21"/>
          <w:szCs w:val="21"/>
          <w:u w:val="single"/>
        </w:rPr>
        <w:t xml:space="preserve">   </w:t>
      </w:r>
      <w:r>
        <w:rPr>
          <w:rFonts w:hint="eastAsia" w:ascii="宋体" w:hAnsi="宋体" w:eastAsia="宋体" w:cs="宋体"/>
          <w:b w:val="0"/>
          <w:i w:val="0"/>
          <w:iCs w:val="0"/>
          <w:color w:val="auto"/>
          <w:sz w:val="21"/>
          <w:szCs w:val="21"/>
          <w:highlight w:val="none"/>
          <w:u w:val="single"/>
        </w:rPr>
        <w:t>CGC-</w:t>
      </w:r>
      <w:r>
        <w:rPr>
          <w:rFonts w:hint="eastAsia" w:ascii="宋体" w:hAnsi="宋体" w:eastAsia="宋体" w:cs="宋体"/>
          <w:b w:val="0"/>
          <w:i w:val="0"/>
          <w:iCs w:val="0"/>
          <w:color w:val="auto"/>
          <w:sz w:val="21"/>
          <w:szCs w:val="21"/>
          <w:highlight w:val="none"/>
          <w:u w:val="single"/>
          <w:lang w:eastAsia="zh-CN"/>
        </w:rPr>
        <w:t>SDZB</w:t>
      </w:r>
      <w:r>
        <w:rPr>
          <w:rFonts w:hint="eastAsia" w:ascii="宋体" w:hAnsi="宋体" w:eastAsia="宋体" w:cs="宋体"/>
          <w:b w:val="0"/>
          <w:i w:val="0"/>
          <w:iCs w:val="0"/>
          <w:color w:val="auto"/>
          <w:sz w:val="21"/>
          <w:szCs w:val="21"/>
          <w:highlight w:val="none"/>
          <w:u w:val="single"/>
        </w:rPr>
        <w:t>-JMS218-2021-00</w:t>
      </w:r>
      <w:r>
        <w:rPr>
          <w:rFonts w:hint="eastAsia" w:ascii="宋体" w:hAnsi="宋体" w:eastAsia="宋体" w:cs="宋体"/>
          <w:b w:val="0"/>
          <w:i w:val="0"/>
          <w:iCs w:val="0"/>
          <w:color w:val="auto"/>
          <w:sz w:val="21"/>
          <w:szCs w:val="21"/>
          <w:highlight w:val="none"/>
          <w:u w:val="single"/>
          <w:lang w:val="en-US" w:eastAsia="zh-CN"/>
        </w:rPr>
        <w:t>5</w:t>
      </w:r>
      <w:r>
        <w:rPr>
          <w:rFonts w:ascii="宋体" w:hAnsi="宋体" w:cs="宋体"/>
          <w:sz w:val="21"/>
          <w:szCs w:val="21"/>
          <w:u w:val="single"/>
        </w:rPr>
        <w:t xml:space="preserve">   </w:t>
      </w:r>
    </w:p>
    <w:tbl>
      <w:tblPr>
        <w:tblStyle w:val="11"/>
        <w:tblW w:w="14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340"/>
        <w:gridCol w:w="2006"/>
        <w:gridCol w:w="1838"/>
        <w:gridCol w:w="1336"/>
        <w:gridCol w:w="1671"/>
        <w:gridCol w:w="1670"/>
        <w:gridCol w:w="1278"/>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36" w:type="dxa"/>
            <w:vAlign w:val="center"/>
          </w:tcPr>
          <w:p>
            <w:pPr>
              <w:jc w:val="center"/>
              <w:rPr>
                <w:rFonts w:ascii="宋体" w:cs="宋体"/>
                <w:sz w:val="21"/>
                <w:szCs w:val="21"/>
              </w:rPr>
            </w:pPr>
            <w:r>
              <w:rPr>
                <w:rFonts w:hint="eastAsia" w:ascii="宋体" w:hAnsi="宋体" w:cs="宋体"/>
                <w:sz w:val="21"/>
                <w:szCs w:val="21"/>
              </w:rPr>
              <w:t>序号</w:t>
            </w:r>
          </w:p>
        </w:tc>
        <w:tc>
          <w:tcPr>
            <w:tcW w:w="2340" w:type="dxa"/>
            <w:vAlign w:val="center"/>
          </w:tcPr>
          <w:p>
            <w:pPr>
              <w:jc w:val="center"/>
              <w:rPr>
                <w:rFonts w:ascii="宋体" w:cs="宋体"/>
                <w:sz w:val="21"/>
                <w:szCs w:val="21"/>
              </w:rPr>
            </w:pPr>
            <w:r>
              <w:rPr>
                <w:rFonts w:hint="eastAsia" w:ascii="宋体" w:hAnsi="宋体" w:cs="宋体"/>
                <w:sz w:val="21"/>
                <w:szCs w:val="21"/>
              </w:rPr>
              <w:t>业绩名称</w:t>
            </w:r>
          </w:p>
        </w:tc>
        <w:tc>
          <w:tcPr>
            <w:tcW w:w="2006" w:type="dxa"/>
            <w:vAlign w:val="center"/>
          </w:tcPr>
          <w:p>
            <w:pPr>
              <w:jc w:val="center"/>
              <w:rPr>
                <w:rFonts w:ascii="宋体" w:cs="宋体"/>
                <w:sz w:val="21"/>
                <w:szCs w:val="21"/>
              </w:rPr>
            </w:pPr>
            <w:r>
              <w:rPr>
                <w:rFonts w:hint="eastAsia" w:ascii="宋体" w:hAnsi="宋体" w:cs="宋体"/>
                <w:sz w:val="21"/>
                <w:szCs w:val="21"/>
              </w:rPr>
              <w:t>业绩简介</w:t>
            </w:r>
          </w:p>
        </w:tc>
        <w:tc>
          <w:tcPr>
            <w:tcW w:w="1838" w:type="dxa"/>
            <w:vAlign w:val="center"/>
          </w:tcPr>
          <w:p>
            <w:pPr>
              <w:jc w:val="center"/>
              <w:rPr>
                <w:rFonts w:ascii="宋体" w:cs="宋体"/>
                <w:sz w:val="21"/>
                <w:szCs w:val="21"/>
              </w:rPr>
            </w:pPr>
            <w:r>
              <w:rPr>
                <w:rFonts w:hint="eastAsia" w:ascii="宋体" w:hAnsi="宋体" w:cs="宋体"/>
                <w:sz w:val="21"/>
                <w:szCs w:val="21"/>
              </w:rPr>
              <w:t>合同签订时间</w:t>
            </w:r>
          </w:p>
        </w:tc>
        <w:tc>
          <w:tcPr>
            <w:tcW w:w="1336" w:type="dxa"/>
            <w:vAlign w:val="center"/>
          </w:tcPr>
          <w:p>
            <w:pPr>
              <w:jc w:val="center"/>
              <w:rPr>
                <w:rFonts w:ascii="宋体" w:cs="宋体"/>
                <w:sz w:val="21"/>
                <w:szCs w:val="21"/>
              </w:rPr>
            </w:pPr>
            <w:r>
              <w:rPr>
                <w:rFonts w:hint="eastAsia" w:ascii="宋体" w:hAnsi="宋体" w:cs="宋体"/>
                <w:sz w:val="21"/>
                <w:szCs w:val="21"/>
              </w:rPr>
              <w:t>合同金额（万元）</w:t>
            </w:r>
          </w:p>
        </w:tc>
        <w:tc>
          <w:tcPr>
            <w:tcW w:w="1671" w:type="dxa"/>
            <w:vAlign w:val="center"/>
          </w:tcPr>
          <w:p>
            <w:pPr>
              <w:jc w:val="center"/>
              <w:rPr>
                <w:rFonts w:ascii="宋体" w:cs="宋体"/>
                <w:sz w:val="21"/>
                <w:szCs w:val="21"/>
              </w:rPr>
            </w:pPr>
            <w:r>
              <w:rPr>
                <w:rFonts w:hint="eastAsia" w:ascii="宋体" w:hAnsi="宋体" w:cs="宋体"/>
                <w:sz w:val="21"/>
                <w:szCs w:val="21"/>
              </w:rPr>
              <w:t>合同中标方</w:t>
            </w:r>
          </w:p>
        </w:tc>
        <w:tc>
          <w:tcPr>
            <w:tcW w:w="1670" w:type="dxa"/>
            <w:vAlign w:val="center"/>
          </w:tcPr>
          <w:p>
            <w:pPr>
              <w:jc w:val="center"/>
              <w:rPr>
                <w:rFonts w:ascii="宋体" w:cs="宋体"/>
                <w:sz w:val="21"/>
                <w:szCs w:val="21"/>
              </w:rPr>
            </w:pPr>
            <w:r>
              <w:rPr>
                <w:rFonts w:hint="eastAsia" w:ascii="宋体" w:hAnsi="宋体" w:cs="宋体"/>
                <w:sz w:val="21"/>
                <w:szCs w:val="21"/>
              </w:rPr>
              <w:t>合同招标方</w:t>
            </w:r>
          </w:p>
        </w:tc>
        <w:tc>
          <w:tcPr>
            <w:tcW w:w="1278" w:type="dxa"/>
            <w:vAlign w:val="center"/>
          </w:tcPr>
          <w:p>
            <w:pPr>
              <w:jc w:val="center"/>
              <w:rPr>
                <w:rFonts w:ascii="宋体" w:cs="宋体"/>
                <w:sz w:val="21"/>
                <w:szCs w:val="21"/>
              </w:rPr>
            </w:pPr>
            <w:r>
              <w:rPr>
                <w:rFonts w:hint="eastAsia" w:ascii="宋体" w:hAnsi="宋体" w:cs="宋体"/>
                <w:sz w:val="21"/>
                <w:szCs w:val="21"/>
              </w:rPr>
              <w:t>项目完成情况</w:t>
            </w:r>
          </w:p>
        </w:tc>
        <w:tc>
          <w:tcPr>
            <w:tcW w:w="1278" w:type="dxa"/>
            <w:vAlign w:val="center"/>
          </w:tcPr>
          <w:p>
            <w:pPr>
              <w:jc w:val="center"/>
              <w:rPr>
                <w:rFonts w:ascii="宋体" w:cs="宋体"/>
                <w:sz w:val="21"/>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36" w:type="dxa"/>
            <w:vAlign w:val="top"/>
          </w:tcPr>
          <w:p>
            <w:pPr>
              <w:spacing w:before="156" w:beforeLines="50" w:line="520" w:lineRule="exact"/>
              <w:jc w:val="center"/>
              <w:rPr>
                <w:rFonts w:ascii="宋体" w:cs="宋体"/>
                <w:sz w:val="21"/>
                <w:szCs w:val="21"/>
              </w:rPr>
            </w:pPr>
          </w:p>
        </w:tc>
        <w:tc>
          <w:tcPr>
            <w:tcW w:w="2340" w:type="dxa"/>
            <w:vAlign w:val="top"/>
          </w:tcPr>
          <w:p>
            <w:pPr>
              <w:spacing w:before="156" w:beforeLines="50" w:line="520" w:lineRule="exact"/>
              <w:jc w:val="center"/>
              <w:rPr>
                <w:rFonts w:ascii="宋体" w:cs="宋体"/>
                <w:sz w:val="21"/>
                <w:szCs w:val="21"/>
              </w:rPr>
            </w:pPr>
          </w:p>
        </w:tc>
        <w:tc>
          <w:tcPr>
            <w:tcW w:w="2006" w:type="dxa"/>
            <w:vAlign w:val="top"/>
          </w:tcPr>
          <w:p>
            <w:pPr>
              <w:spacing w:before="156" w:beforeLines="50" w:line="520" w:lineRule="exact"/>
              <w:jc w:val="center"/>
              <w:rPr>
                <w:rFonts w:ascii="宋体" w:cs="宋体"/>
                <w:sz w:val="21"/>
                <w:szCs w:val="21"/>
              </w:rPr>
            </w:pPr>
          </w:p>
        </w:tc>
        <w:tc>
          <w:tcPr>
            <w:tcW w:w="1838" w:type="dxa"/>
            <w:vAlign w:val="top"/>
          </w:tcPr>
          <w:p>
            <w:pPr>
              <w:spacing w:before="156" w:beforeLines="50" w:line="520" w:lineRule="exact"/>
              <w:jc w:val="center"/>
              <w:rPr>
                <w:rFonts w:ascii="宋体" w:cs="宋体"/>
                <w:sz w:val="21"/>
                <w:szCs w:val="21"/>
              </w:rPr>
            </w:pPr>
          </w:p>
        </w:tc>
        <w:tc>
          <w:tcPr>
            <w:tcW w:w="1336" w:type="dxa"/>
            <w:vAlign w:val="top"/>
          </w:tcPr>
          <w:p>
            <w:pPr>
              <w:spacing w:before="156" w:beforeLines="50" w:line="520" w:lineRule="exact"/>
              <w:jc w:val="center"/>
              <w:rPr>
                <w:rFonts w:ascii="宋体" w:cs="宋体"/>
                <w:sz w:val="21"/>
                <w:szCs w:val="21"/>
              </w:rPr>
            </w:pPr>
          </w:p>
        </w:tc>
        <w:tc>
          <w:tcPr>
            <w:tcW w:w="1671" w:type="dxa"/>
            <w:vAlign w:val="top"/>
          </w:tcPr>
          <w:p>
            <w:pPr>
              <w:spacing w:before="156" w:beforeLines="50" w:line="520" w:lineRule="exact"/>
              <w:jc w:val="center"/>
              <w:rPr>
                <w:rFonts w:ascii="宋体" w:cs="宋体"/>
                <w:sz w:val="21"/>
                <w:szCs w:val="21"/>
              </w:rPr>
            </w:pPr>
          </w:p>
        </w:tc>
        <w:tc>
          <w:tcPr>
            <w:tcW w:w="1670" w:type="dxa"/>
            <w:vAlign w:val="top"/>
          </w:tcPr>
          <w:p>
            <w:pPr>
              <w:spacing w:before="156" w:beforeLines="50" w:line="520" w:lineRule="exact"/>
              <w:jc w:val="center"/>
              <w:rPr>
                <w:rFonts w:ascii="宋体" w:cs="宋体"/>
                <w:sz w:val="21"/>
                <w:szCs w:val="21"/>
              </w:rPr>
            </w:pPr>
          </w:p>
        </w:tc>
        <w:tc>
          <w:tcPr>
            <w:tcW w:w="1278" w:type="dxa"/>
            <w:vAlign w:val="center"/>
          </w:tcPr>
          <w:p>
            <w:pPr>
              <w:spacing w:before="156" w:beforeLines="50" w:line="520" w:lineRule="exact"/>
              <w:jc w:val="center"/>
              <w:rPr>
                <w:rFonts w:ascii="宋体" w:cs="宋体"/>
                <w:sz w:val="21"/>
                <w:szCs w:val="21"/>
              </w:rPr>
            </w:pPr>
          </w:p>
        </w:tc>
        <w:tc>
          <w:tcPr>
            <w:tcW w:w="1278" w:type="dxa"/>
            <w:vAlign w:val="top"/>
          </w:tcPr>
          <w:p>
            <w:pPr>
              <w:spacing w:before="156" w:beforeLines="50" w:line="520" w:lineRule="exact"/>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36" w:type="dxa"/>
            <w:vAlign w:val="top"/>
          </w:tcPr>
          <w:p>
            <w:pPr>
              <w:spacing w:before="156" w:beforeLines="50" w:line="520" w:lineRule="exact"/>
              <w:jc w:val="center"/>
              <w:rPr>
                <w:rFonts w:ascii="宋体" w:cs="宋体"/>
                <w:sz w:val="21"/>
                <w:szCs w:val="21"/>
              </w:rPr>
            </w:pPr>
          </w:p>
        </w:tc>
        <w:tc>
          <w:tcPr>
            <w:tcW w:w="2340" w:type="dxa"/>
            <w:vAlign w:val="top"/>
          </w:tcPr>
          <w:p>
            <w:pPr>
              <w:spacing w:before="156" w:beforeLines="50" w:line="520" w:lineRule="exact"/>
              <w:jc w:val="center"/>
              <w:rPr>
                <w:rFonts w:ascii="宋体" w:cs="宋体"/>
                <w:sz w:val="21"/>
                <w:szCs w:val="21"/>
              </w:rPr>
            </w:pPr>
          </w:p>
        </w:tc>
        <w:tc>
          <w:tcPr>
            <w:tcW w:w="2006" w:type="dxa"/>
            <w:vAlign w:val="top"/>
          </w:tcPr>
          <w:p>
            <w:pPr>
              <w:spacing w:before="156" w:beforeLines="50" w:line="520" w:lineRule="exact"/>
              <w:jc w:val="center"/>
              <w:rPr>
                <w:rFonts w:ascii="宋体" w:cs="宋体"/>
                <w:sz w:val="21"/>
                <w:szCs w:val="21"/>
              </w:rPr>
            </w:pPr>
          </w:p>
        </w:tc>
        <w:tc>
          <w:tcPr>
            <w:tcW w:w="1838" w:type="dxa"/>
            <w:vAlign w:val="top"/>
          </w:tcPr>
          <w:p>
            <w:pPr>
              <w:spacing w:before="156" w:beforeLines="50" w:line="520" w:lineRule="exact"/>
              <w:jc w:val="center"/>
              <w:rPr>
                <w:rFonts w:ascii="宋体" w:cs="宋体"/>
                <w:sz w:val="21"/>
                <w:szCs w:val="21"/>
              </w:rPr>
            </w:pPr>
          </w:p>
        </w:tc>
        <w:tc>
          <w:tcPr>
            <w:tcW w:w="1336" w:type="dxa"/>
            <w:vAlign w:val="top"/>
          </w:tcPr>
          <w:p>
            <w:pPr>
              <w:spacing w:before="156" w:beforeLines="50" w:line="520" w:lineRule="exact"/>
              <w:jc w:val="center"/>
              <w:rPr>
                <w:rFonts w:ascii="宋体" w:cs="宋体"/>
                <w:sz w:val="21"/>
                <w:szCs w:val="21"/>
              </w:rPr>
            </w:pPr>
          </w:p>
        </w:tc>
        <w:tc>
          <w:tcPr>
            <w:tcW w:w="1671" w:type="dxa"/>
            <w:vAlign w:val="top"/>
          </w:tcPr>
          <w:p>
            <w:pPr>
              <w:spacing w:before="156" w:beforeLines="50" w:line="520" w:lineRule="exact"/>
              <w:jc w:val="center"/>
              <w:rPr>
                <w:rFonts w:ascii="宋体" w:cs="宋体"/>
                <w:sz w:val="21"/>
                <w:szCs w:val="21"/>
              </w:rPr>
            </w:pPr>
          </w:p>
        </w:tc>
        <w:tc>
          <w:tcPr>
            <w:tcW w:w="1670" w:type="dxa"/>
            <w:vAlign w:val="top"/>
          </w:tcPr>
          <w:p>
            <w:pPr>
              <w:spacing w:before="156" w:beforeLines="50" w:line="520" w:lineRule="exact"/>
              <w:jc w:val="center"/>
              <w:rPr>
                <w:rFonts w:ascii="宋体" w:cs="宋体"/>
                <w:sz w:val="21"/>
                <w:szCs w:val="21"/>
              </w:rPr>
            </w:pPr>
          </w:p>
        </w:tc>
        <w:tc>
          <w:tcPr>
            <w:tcW w:w="1278" w:type="dxa"/>
            <w:vAlign w:val="center"/>
          </w:tcPr>
          <w:p>
            <w:pPr>
              <w:spacing w:before="156" w:beforeLines="50" w:line="520" w:lineRule="exact"/>
              <w:jc w:val="center"/>
              <w:rPr>
                <w:rFonts w:ascii="宋体" w:cs="宋体"/>
                <w:sz w:val="21"/>
                <w:szCs w:val="21"/>
              </w:rPr>
            </w:pPr>
          </w:p>
        </w:tc>
        <w:tc>
          <w:tcPr>
            <w:tcW w:w="1278" w:type="dxa"/>
            <w:vAlign w:val="top"/>
          </w:tcPr>
          <w:p>
            <w:pPr>
              <w:spacing w:before="156" w:beforeLines="50" w:line="520" w:lineRule="exact"/>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36" w:type="dxa"/>
            <w:vAlign w:val="top"/>
          </w:tcPr>
          <w:p>
            <w:pPr>
              <w:spacing w:before="156" w:beforeLines="50" w:line="520" w:lineRule="exact"/>
              <w:jc w:val="center"/>
              <w:rPr>
                <w:rFonts w:ascii="宋体" w:cs="宋体"/>
                <w:sz w:val="21"/>
                <w:szCs w:val="21"/>
              </w:rPr>
            </w:pPr>
          </w:p>
        </w:tc>
        <w:tc>
          <w:tcPr>
            <w:tcW w:w="2340" w:type="dxa"/>
            <w:vAlign w:val="top"/>
          </w:tcPr>
          <w:p>
            <w:pPr>
              <w:spacing w:before="156" w:beforeLines="50" w:line="520" w:lineRule="exact"/>
              <w:jc w:val="center"/>
              <w:rPr>
                <w:rFonts w:ascii="宋体" w:cs="宋体"/>
                <w:sz w:val="21"/>
                <w:szCs w:val="21"/>
              </w:rPr>
            </w:pPr>
          </w:p>
        </w:tc>
        <w:tc>
          <w:tcPr>
            <w:tcW w:w="2006" w:type="dxa"/>
            <w:vAlign w:val="top"/>
          </w:tcPr>
          <w:p>
            <w:pPr>
              <w:spacing w:before="156" w:beforeLines="50" w:line="520" w:lineRule="exact"/>
              <w:jc w:val="center"/>
              <w:rPr>
                <w:rFonts w:ascii="宋体" w:cs="宋体"/>
                <w:sz w:val="21"/>
                <w:szCs w:val="21"/>
              </w:rPr>
            </w:pPr>
          </w:p>
        </w:tc>
        <w:tc>
          <w:tcPr>
            <w:tcW w:w="1838" w:type="dxa"/>
            <w:vAlign w:val="top"/>
          </w:tcPr>
          <w:p>
            <w:pPr>
              <w:spacing w:before="156" w:beforeLines="50" w:line="520" w:lineRule="exact"/>
              <w:jc w:val="center"/>
              <w:rPr>
                <w:rFonts w:ascii="宋体" w:cs="宋体"/>
                <w:sz w:val="21"/>
                <w:szCs w:val="21"/>
              </w:rPr>
            </w:pPr>
          </w:p>
        </w:tc>
        <w:tc>
          <w:tcPr>
            <w:tcW w:w="1336" w:type="dxa"/>
            <w:vAlign w:val="top"/>
          </w:tcPr>
          <w:p>
            <w:pPr>
              <w:spacing w:before="156" w:beforeLines="50" w:line="520" w:lineRule="exact"/>
              <w:jc w:val="center"/>
              <w:rPr>
                <w:rFonts w:ascii="宋体" w:cs="宋体"/>
                <w:sz w:val="21"/>
                <w:szCs w:val="21"/>
              </w:rPr>
            </w:pPr>
          </w:p>
        </w:tc>
        <w:tc>
          <w:tcPr>
            <w:tcW w:w="1671" w:type="dxa"/>
            <w:vAlign w:val="top"/>
          </w:tcPr>
          <w:p>
            <w:pPr>
              <w:spacing w:before="156" w:beforeLines="50" w:line="520" w:lineRule="exact"/>
              <w:jc w:val="center"/>
              <w:rPr>
                <w:rFonts w:ascii="宋体" w:cs="宋体"/>
                <w:sz w:val="21"/>
                <w:szCs w:val="21"/>
              </w:rPr>
            </w:pPr>
          </w:p>
        </w:tc>
        <w:tc>
          <w:tcPr>
            <w:tcW w:w="1670" w:type="dxa"/>
            <w:vAlign w:val="top"/>
          </w:tcPr>
          <w:p>
            <w:pPr>
              <w:spacing w:before="156" w:beforeLines="50" w:line="520" w:lineRule="exact"/>
              <w:jc w:val="center"/>
              <w:rPr>
                <w:rFonts w:ascii="宋体" w:cs="宋体"/>
                <w:sz w:val="21"/>
                <w:szCs w:val="21"/>
              </w:rPr>
            </w:pPr>
          </w:p>
        </w:tc>
        <w:tc>
          <w:tcPr>
            <w:tcW w:w="1278" w:type="dxa"/>
            <w:vAlign w:val="center"/>
          </w:tcPr>
          <w:p>
            <w:pPr>
              <w:spacing w:before="156" w:beforeLines="50" w:line="520" w:lineRule="exact"/>
              <w:jc w:val="center"/>
              <w:rPr>
                <w:rFonts w:ascii="宋体" w:cs="宋体"/>
                <w:sz w:val="21"/>
                <w:szCs w:val="21"/>
              </w:rPr>
            </w:pPr>
          </w:p>
        </w:tc>
        <w:tc>
          <w:tcPr>
            <w:tcW w:w="1278" w:type="dxa"/>
            <w:vAlign w:val="top"/>
          </w:tcPr>
          <w:p>
            <w:pPr>
              <w:spacing w:before="156" w:beforeLines="50" w:line="520" w:lineRule="exact"/>
              <w:jc w:val="center"/>
              <w:rPr>
                <w:rFonts w:ascii="宋体" w:cs="宋体"/>
                <w:sz w:val="21"/>
                <w:szCs w:val="21"/>
              </w:rPr>
            </w:pPr>
          </w:p>
        </w:tc>
      </w:tr>
    </w:tbl>
    <w:p>
      <w:pPr>
        <w:spacing w:line="400" w:lineRule="exact"/>
        <w:jc w:val="left"/>
        <w:rPr>
          <w:rFonts w:ascii="宋体" w:cs="宋体"/>
          <w:sz w:val="21"/>
          <w:szCs w:val="21"/>
        </w:rPr>
      </w:pPr>
      <w:r>
        <w:rPr>
          <w:rFonts w:hint="eastAsia" w:ascii="宋体" w:hAnsi="宋体" w:cs="宋体"/>
          <w:sz w:val="21"/>
          <w:szCs w:val="21"/>
        </w:rPr>
        <w:t>注：</w:t>
      </w:r>
      <w:r>
        <w:rPr>
          <w:rFonts w:ascii="宋体" w:hAnsi="宋体" w:cs="宋体"/>
          <w:sz w:val="21"/>
          <w:szCs w:val="21"/>
        </w:rPr>
        <w:t>1.</w:t>
      </w:r>
      <w:r>
        <w:rPr>
          <w:rFonts w:hint="eastAsia" w:ascii="宋体" w:hAnsi="宋体" w:cs="宋体"/>
          <w:sz w:val="21"/>
          <w:szCs w:val="21"/>
        </w:rPr>
        <w:t>投标人应当如实填写本表并后附相关业绩证明材料复印件。</w:t>
      </w:r>
    </w:p>
    <w:p>
      <w:pPr>
        <w:spacing w:line="400" w:lineRule="exact"/>
        <w:ind w:firstLine="420" w:firstLineChars="200"/>
        <w:jc w:val="left"/>
        <w:rPr>
          <w:rFonts w:ascii="宋体" w:cs="宋体"/>
          <w:sz w:val="21"/>
          <w:szCs w:val="21"/>
        </w:rPr>
      </w:pPr>
      <w:r>
        <w:rPr>
          <w:rFonts w:ascii="宋体" w:hAnsi="宋体" w:cs="宋体"/>
          <w:sz w:val="21"/>
          <w:szCs w:val="21"/>
        </w:rPr>
        <w:t>2.</w:t>
      </w:r>
      <w:r>
        <w:rPr>
          <w:rFonts w:hint="eastAsia" w:ascii="宋体" w:hAnsi="宋体" w:cs="宋体"/>
          <w:sz w:val="21"/>
          <w:szCs w:val="21"/>
        </w:rPr>
        <w:t>合同需包含关键页（合同服务内容、实施时间、合同金额、合同签字盖章页）。</w:t>
      </w:r>
    </w:p>
    <w:p>
      <w:pPr>
        <w:pStyle w:val="21"/>
        <w:topLinePunct/>
        <w:adjustRightInd w:val="0"/>
        <w:snapToGrid w:val="0"/>
        <w:spacing w:line="440" w:lineRule="exact"/>
        <w:ind w:left="1575" w:firstLine="0" w:firstLineChars="0"/>
        <w:rPr>
          <w:rFonts w:ascii="宋体"/>
          <w:bCs/>
          <w:sz w:val="21"/>
          <w:szCs w:val="21"/>
        </w:rPr>
      </w:pPr>
    </w:p>
    <w:p>
      <w:pPr>
        <w:pStyle w:val="21"/>
        <w:topLinePunct/>
        <w:adjustRightInd w:val="0"/>
        <w:snapToGrid w:val="0"/>
        <w:spacing w:line="440" w:lineRule="exact"/>
        <w:ind w:left="1575" w:firstLine="0" w:firstLineChars="0"/>
        <w:rPr>
          <w:rFonts w:ascii="宋体"/>
          <w:bCs/>
          <w:sz w:val="21"/>
          <w:szCs w:val="21"/>
        </w:rPr>
      </w:pPr>
    </w:p>
    <w:p>
      <w:pPr>
        <w:pStyle w:val="21"/>
        <w:wordWrap w:val="0"/>
        <w:adjustRightInd w:val="0"/>
        <w:snapToGrid w:val="0"/>
        <w:spacing w:line="440" w:lineRule="exact"/>
        <w:ind w:left="1575" w:right="420" w:firstLine="0" w:firstLineChars="0"/>
        <w:jc w:val="right"/>
        <w:rPr>
          <w:rFonts w:ascii="宋体"/>
          <w:sz w:val="21"/>
          <w:szCs w:val="21"/>
        </w:rPr>
      </w:pPr>
      <w:r>
        <w:rPr>
          <w:rFonts w:hint="eastAsia" w:ascii="宋体" w:hAnsi="宋体"/>
          <w:sz w:val="21"/>
          <w:szCs w:val="21"/>
        </w:rPr>
        <w:t>投标人：</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（盖单位公章）</w:t>
      </w:r>
    </w:p>
    <w:p>
      <w:pPr>
        <w:pStyle w:val="21"/>
        <w:adjustRightInd w:val="0"/>
        <w:snapToGrid w:val="0"/>
        <w:spacing w:line="440" w:lineRule="exact"/>
        <w:ind w:left="1575" w:right="420" w:firstLine="0" w:firstLineChars="0"/>
        <w:jc w:val="right"/>
        <w:rPr>
          <w:rFonts w:ascii="宋体"/>
          <w:sz w:val="21"/>
          <w:szCs w:val="21"/>
        </w:rPr>
      </w:pPr>
      <w:r>
        <w:rPr>
          <w:rFonts w:hint="eastAsia" w:ascii="宋体" w:hAnsi="宋体"/>
          <w:sz w:val="21"/>
          <w:szCs w:val="21"/>
        </w:rPr>
        <w:t>法定代表人或者授权委托人：</w:t>
      </w:r>
      <w:r>
        <w:rPr>
          <w:rFonts w:ascii="宋体" w:hAnsi="宋体"/>
          <w:sz w:val="21"/>
          <w:szCs w:val="21"/>
          <w:u w:val="single"/>
        </w:rPr>
        <w:t xml:space="preserve">          </w:t>
      </w:r>
      <w:r>
        <w:rPr>
          <w:rFonts w:hint="eastAsia" w:ascii="宋体" w:hAnsi="宋体"/>
          <w:sz w:val="21"/>
          <w:szCs w:val="21"/>
        </w:rPr>
        <w:t>（签字或盖章）</w:t>
      </w:r>
    </w:p>
    <w:p>
      <w:pPr>
        <w:pStyle w:val="21"/>
        <w:topLinePunct/>
        <w:adjustRightInd w:val="0"/>
        <w:snapToGrid w:val="0"/>
        <w:spacing w:line="440" w:lineRule="exact"/>
        <w:ind w:left="1575" w:firstLine="0" w:firstLineChars="0"/>
        <w:rPr>
          <w:rFonts w:ascii="宋体"/>
          <w:sz w:val="21"/>
          <w:szCs w:val="21"/>
        </w:rPr>
        <w:sectPr>
          <w:headerReference r:id="rId15" w:type="default"/>
          <w:pgSz w:w="16838" w:h="11906" w:orient="landscape"/>
          <w:pgMar w:top="1797" w:right="1440" w:bottom="1797" w:left="1440" w:header="851" w:footer="992" w:gutter="0"/>
          <w:pgNumType w:fmt="decimal"/>
          <w:cols w:space="720" w:num="1"/>
          <w:docGrid w:type="lines" w:linePitch="312" w:charSpace="0"/>
        </w:sectPr>
      </w:pPr>
      <w:r>
        <w:rPr>
          <w:rFonts w:ascii="宋体" w:hAnsi="宋体"/>
          <w:sz w:val="21"/>
          <w:szCs w:val="21"/>
        </w:rPr>
        <w:t xml:space="preserve">                                                                              </w:t>
      </w:r>
      <w:r>
        <w:rPr>
          <w:rFonts w:ascii="宋体" w:hAnsi="宋体"/>
          <w:sz w:val="21"/>
          <w:szCs w:val="21"/>
          <w:u w:val="single"/>
        </w:rPr>
        <w:t xml:space="preserve">     </w:t>
      </w:r>
      <w:r>
        <w:rPr>
          <w:rFonts w:hint="eastAsia" w:ascii="宋体" w:hAnsi="宋体"/>
          <w:sz w:val="21"/>
          <w:szCs w:val="21"/>
        </w:rPr>
        <w:t>年</w:t>
      </w:r>
      <w:r>
        <w:rPr>
          <w:rFonts w:ascii="宋体" w:hAnsi="宋体"/>
          <w:sz w:val="21"/>
          <w:szCs w:val="21"/>
          <w:u w:val="single"/>
        </w:rPr>
        <w:t xml:space="preserve">     </w:t>
      </w:r>
      <w:r>
        <w:rPr>
          <w:rFonts w:hint="eastAsia" w:ascii="宋体" w:hAnsi="宋体"/>
          <w:sz w:val="21"/>
          <w:szCs w:val="21"/>
        </w:rPr>
        <w:t>月</w:t>
      </w:r>
      <w:r>
        <w:rPr>
          <w:rFonts w:ascii="宋体" w:hAnsi="宋体"/>
          <w:sz w:val="21"/>
          <w:szCs w:val="21"/>
          <w:u w:val="single"/>
        </w:rPr>
        <w:t xml:space="preserve">     </w:t>
      </w:r>
      <w:r>
        <w:rPr>
          <w:rFonts w:hint="eastAsia" w:ascii="宋体" w:hAnsi="宋体"/>
          <w:sz w:val="21"/>
          <w:szCs w:val="21"/>
        </w:rPr>
        <w:t>日</w:t>
      </w:r>
    </w:p>
    <w:bookmarkEnd w:id="554"/>
    <w:bookmarkEnd w:id="555"/>
    <w:p>
      <w:pPr>
        <w:pStyle w:val="3"/>
        <w:snapToGrid w:val="0"/>
        <w:spacing w:before="240" w:after="120" w:line="240" w:lineRule="auto"/>
        <w:jc w:val="center"/>
        <w:rPr>
          <w:rFonts w:ascii="宋体" w:hAnsi="宋体" w:eastAsia="宋体" w:cs="宋体"/>
          <w:bCs w:val="0"/>
          <w:sz w:val="24"/>
          <w:szCs w:val="24"/>
        </w:rPr>
      </w:pPr>
      <w:bookmarkStart w:id="556" w:name="_Toc421654533"/>
      <w:bookmarkStart w:id="557" w:name="_Toc16175998"/>
      <w:bookmarkStart w:id="558" w:name="_Toc16037"/>
      <w:r>
        <w:rPr>
          <w:rFonts w:hint="eastAsia" w:ascii="宋体" w:hAnsi="宋体" w:eastAsia="宋体" w:cs="宋体"/>
          <w:bCs w:val="0"/>
          <w:sz w:val="24"/>
          <w:szCs w:val="24"/>
          <w:lang w:val="en-US" w:eastAsia="zh-CN"/>
        </w:rPr>
        <w:t>八</w:t>
      </w:r>
      <w:r>
        <w:rPr>
          <w:rFonts w:hint="eastAsia" w:ascii="宋体" w:hAnsi="宋体" w:eastAsia="宋体" w:cs="宋体"/>
          <w:bCs w:val="0"/>
          <w:sz w:val="24"/>
          <w:szCs w:val="24"/>
        </w:rPr>
        <w:t>、其他相关证明材料</w:t>
      </w:r>
      <w:bookmarkEnd w:id="556"/>
      <w:bookmarkEnd w:id="557"/>
      <w:bookmarkEnd w:id="558"/>
    </w:p>
    <w:p>
      <w:pPr>
        <w:pStyle w:val="21"/>
        <w:ind w:firstLine="0" w:firstLineChars="0"/>
        <w:jc w:val="center"/>
        <w:rPr>
          <w:rFonts w:ascii="宋体"/>
          <w:b/>
          <w:sz w:val="24"/>
        </w:rPr>
      </w:pPr>
    </w:p>
    <w:p>
      <w:pPr>
        <w:topLinePunct/>
        <w:adjustRightInd w:val="0"/>
        <w:snapToGrid w:val="0"/>
        <w:spacing w:line="360" w:lineRule="auto"/>
        <w:jc w:val="center"/>
        <w:outlineLvl w:val="0"/>
        <w:rPr>
          <w:rFonts w:ascii="宋体" w:cs="宋体"/>
          <w:b/>
          <w:bCs/>
          <w:szCs w:val="21"/>
        </w:rPr>
      </w:pPr>
      <w:bookmarkStart w:id="559" w:name="_Toc26988"/>
      <w:r>
        <w:rPr>
          <w:rFonts w:hint="eastAsia" w:ascii="宋体" w:hAnsi="宋体" w:cs="宋体"/>
          <w:b/>
          <w:bCs/>
          <w:szCs w:val="21"/>
        </w:rPr>
        <w:t>（投标人认为对其有利的其他书面证明材料）</w:t>
      </w:r>
      <w:bookmarkEnd w:id="559"/>
    </w:p>
    <w:p/>
    <w:p/>
    <w:sectPr>
      <w:headerReference r:id="rId16" w:type="default"/>
      <w:footerReference r:id="rId1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420"/>
        <w:tab w:val="center" w:pos="4156"/>
        <w:tab w:val="clear" w:pos="4153"/>
      </w:tabs>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tabs>
                              <w:tab w:val="left" w:pos="3420"/>
                              <w:tab w:val="center" w:pos="4156"/>
                              <w:tab w:val="clear" w:pos="4153"/>
                            </w:tabs>
                            <w:jc w:val="center"/>
                          </w:pPr>
                          <w:r>
                            <w:fldChar w:fldCharType="begin"/>
                          </w:r>
                          <w:r>
                            <w:instrText xml:space="preserve"> PAGE   \* MERGEFORMAT </w:instrText>
                          </w:r>
                          <w:r>
                            <w:fldChar w:fldCharType="separate"/>
                          </w:r>
                          <w:r>
                            <w:rPr>
                              <w:lang w:val="zh-CN"/>
                            </w:rPr>
                            <w:t>-</w:t>
                          </w:r>
                          <w:r>
                            <w:t xml:space="preserve">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6"/>
                      <w:tabs>
                        <w:tab w:val="left" w:pos="3420"/>
                        <w:tab w:val="center" w:pos="4156"/>
                        <w:tab w:val="clear" w:pos="4153"/>
                      </w:tabs>
                      <w:jc w:val="center"/>
                    </w:pPr>
                    <w:r>
                      <w:fldChar w:fldCharType="begin"/>
                    </w:r>
                    <w:r>
                      <w:instrText xml:space="preserve"> PAGE   \* MERGEFORMAT </w:instrText>
                    </w:r>
                    <w:r>
                      <w:fldChar w:fldCharType="separate"/>
                    </w:r>
                    <w:r>
                      <w:rPr>
                        <w:lang w:val="zh-CN"/>
                      </w:rPr>
                      <w:t>-</w:t>
                    </w:r>
                    <w:r>
                      <w:t xml:space="preserve">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420"/>
        <w:tab w:val="center" w:pos="4156"/>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420"/>
        <w:tab w:val="center" w:pos="4156"/>
        <w:tab w:val="clear" w:pos="4153"/>
      </w:tabs>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tabs>
                              <w:tab w:val="left" w:pos="3420"/>
                              <w:tab w:val="center" w:pos="4156"/>
                              <w:tab w:val="clear" w:pos="4153"/>
                            </w:tabs>
                            <w:jc w:val="center"/>
                          </w:pPr>
                          <w:r>
                            <w:fldChar w:fldCharType="begin"/>
                          </w:r>
                          <w:r>
                            <w:instrText xml:space="preserve"> PAGE   \* MERGEFORMAT </w:instrText>
                          </w:r>
                          <w:r>
                            <w:fldChar w:fldCharType="separate"/>
                          </w:r>
                          <w:r>
                            <w:rPr>
                              <w:lang w:val="zh-CN"/>
                            </w:rPr>
                            <w:t>-</w:t>
                          </w:r>
                          <w:r>
                            <w:t xml:space="preserve"> 30 -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pPr>
                      <w:pStyle w:val="6"/>
                      <w:tabs>
                        <w:tab w:val="left" w:pos="3420"/>
                        <w:tab w:val="center" w:pos="4156"/>
                        <w:tab w:val="clear" w:pos="4153"/>
                      </w:tabs>
                      <w:jc w:val="center"/>
                    </w:pPr>
                    <w:r>
                      <w:fldChar w:fldCharType="begin"/>
                    </w:r>
                    <w:r>
                      <w:instrText xml:space="preserve"> PAGE   \* MERGEFORMAT </w:instrText>
                    </w:r>
                    <w:r>
                      <w:fldChar w:fldCharType="separate"/>
                    </w:r>
                    <w:r>
                      <w:rPr>
                        <w:lang w:val="zh-CN"/>
                      </w:rPr>
                      <w:t>-</w:t>
                    </w:r>
                    <w:r>
                      <w:t xml:space="preserve"> 30 -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420"/>
        <w:tab w:val="center" w:pos="4156"/>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tabs>
                              <w:tab w:val="left" w:pos="3420"/>
                              <w:tab w:val="center" w:pos="4156"/>
                              <w:tab w:val="clear" w:pos="4153"/>
                            </w:tabs>
                            <w:jc w:val="center"/>
                          </w:pPr>
                          <w:r>
                            <w:fldChar w:fldCharType="begin"/>
                          </w:r>
                          <w:r>
                            <w:instrText xml:space="preserve"> PAGE   \* MERGEFORMAT </w:instrText>
                          </w:r>
                          <w:r>
                            <w:fldChar w:fldCharType="separate"/>
                          </w:r>
                          <w:r>
                            <w:rPr>
                              <w:lang w:val="zh-CN"/>
                            </w:rPr>
                            <w:t>-</w:t>
                          </w:r>
                          <w:r>
                            <w:t xml:space="preserve"> 30 -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pPr>
                      <w:pStyle w:val="6"/>
                      <w:tabs>
                        <w:tab w:val="left" w:pos="3420"/>
                        <w:tab w:val="center" w:pos="4156"/>
                        <w:tab w:val="clear" w:pos="4153"/>
                      </w:tabs>
                      <w:jc w:val="center"/>
                    </w:pPr>
                    <w:r>
                      <w:fldChar w:fldCharType="begin"/>
                    </w:r>
                    <w:r>
                      <w:instrText xml:space="preserve"> PAGE   \* MERGEFORMAT </w:instrText>
                    </w:r>
                    <w:r>
                      <w:fldChar w:fldCharType="separate"/>
                    </w:r>
                    <w:r>
                      <w:rPr>
                        <w:lang w:val="zh-CN"/>
                      </w:rPr>
                      <w:t>-</w:t>
                    </w:r>
                    <w:r>
                      <w:t xml:space="preserve"> 30 -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隶书" w:eastAsia="隶书"/>
        <w:i/>
      </w:rPr>
      <w:t xml:space="preserve">    </w:t>
    </w:r>
    <w:r>
      <w:rPr>
        <w:rFonts w:hint="eastAsia" w:ascii="隶书" w:eastAsia="隶书"/>
        <w:i/>
      </w:rPr>
      <w:drawing>
        <wp:inline distT="0" distB="0" distL="114300" distR="114300">
          <wp:extent cx="374650" cy="355600"/>
          <wp:effectExtent l="0" t="0" r="6350" b="6350"/>
          <wp:docPr id="6" name="图片 2"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ascii="隶书" w:eastAsia="隶书"/>
        <w:i/>
      </w:rPr>
      <w:t xml:space="preserve"> </w:t>
    </w:r>
    <w:r>
      <w:rPr>
        <w:rFonts w:hint="eastAsia" w:ascii="隶书" w:eastAsia="隶书"/>
        <w:i/>
        <w:lang w:val="en-US" w:eastAsia="zh-CN"/>
      </w:rPr>
      <w:t>中国地质工程集团</w:t>
    </w:r>
    <w:r>
      <w:rPr>
        <w:rFonts w:hint="eastAsia" w:ascii="隶书" w:eastAsia="隶书"/>
        <w:i/>
      </w:rPr>
      <w:t>有限公司</w:t>
    </w:r>
    <w:r>
      <w:rPr>
        <w:rFonts w:ascii="隶书" w:eastAsia="隶书"/>
        <w:i/>
      </w:rPr>
      <w:t xml:space="preserve">                                               </w:t>
    </w:r>
    <w:r>
      <w:rPr>
        <w:rFonts w:hint="eastAsia" w:ascii="隶书" w:eastAsia="隶书"/>
        <w:i/>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540" w:firstLineChars="30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0"/>
      </w:pBdr>
      <w:jc w:val="left"/>
      <w:rPr>
        <w:rFonts w:ascii="隶书" w:eastAsia="隶书"/>
        <w:i/>
      </w:rPr>
    </w:pPr>
    <w:r>
      <w:rPr>
        <w:rFonts w:hint="eastAsia" w:ascii="隶书" w:eastAsia="隶书"/>
        <w:i/>
        <w:lang w:val="en-US" w:eastAsia="zh-CN"/>
      </w:rPr>
      <w:t xml:space="preserve">   </w:t>
    </w:r>
    <w:r>
      <w:rPr>
        <w:rFonts w:hint="eastAsia" w:ascii="隶书" w:eastAsia="隶书"/>
        <w:i/>
      </w:rPr>
      <w:drawing>
        <wp:inline distT="0" distB="0" distL="114300" distR="114300">
          <wp:extent cx="374650" cy="355600"/>
          <wp:effectExtent l="0" t="0" r="6350" b="6350"/>
          <wp:docPr id="23" name="图片 1"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hint="eastAsia" w:ascii="隶书" w:eastAsia="隶书"/>
        <w:i/>
        <w:lang w:val="en-US" w:eastAsia="zh-CN"/>
      </w:rPr>
      <w:t>中国地质工程集团有限公司</w:t>
    </w:r>
    <w:r>
      <w:rPr>
        <w:rFonts w:ascii="隶书" w:eastAsia="隶书"/>
        <w:i/>
      </w:rPr>
      <w:t xml:space="preserve">                                  </w:t>
    </w:r>
    <w:r>
      <w:rPr>
        <w:rFonts w:hint="eastAsia" w:ascii="隶书" w:eastAsia="隶书"/>
        <w:i/>
        <w:lang w:val="en-US" w:eastAsia="zh-CN"/>
      </w:rPr>
      <w:t xml:space="preserve">  </w:t>
    </w:r>
    <w:r>
      <w:rPr>
        <w:rFonts w:ascii="隶书" w:eastAsia="隶书"/>
        <w:i/>
      </w:rPr>
      <w:t xml:space="preserve"> </w:t>
    </w:r>
    <w:r>
      <w:rPr>
        <w:rFonts w:hint="eastAsia" w:ascii="隶书" w:eastAsia="隶书"/>
        <w:i/>
      </w:rPr>
      <w:t>招标文件</w:t>
    </w:r>
    <w:r>
      <w:rPr>
        <w:rFonts w:ascii="隶书" w:eastAsia="隶书"/>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隶书" w:eastAsia="隶书"/>
        <w:i/>
        <w:lang w:val="en-US"/>
      </w:rPr>
      <w:drawing>
        <wp:inline distT="0" distB="0" distL="114300" distR="114300">
          <wp:extent cx="309245" cy="293370"/>
          <wp:effectExtent l="0" t="0" r="14605" b="11430"/>
          <wp:docPr id="17" name="图片 3"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descr="CGC Logo"/>
                  <pic:cNvPicPr>
                    <a:picLocks noChangeAspect="1"/>
                  </pic:cNvPicPr>
                </pic:nvPicPr>
                <pic:blipFill>
                  <a:blip r:embed="rId1"/>
                  <a:stretch>
                    <a:fillRect/>
                  </a:stretch>
                </pic:blipFill>
                <pic:spPr>
                  <a:xfrm>
                    <a:off x="0" y="0"/>
                    <a:ext cx="309245" cy="293370"/>
                  </a:xfrm>
                  <a:prstGeom prst="rect">
                    <a:avLst/>
                  </a:prstGeom>
                  <a:noFill/>
                  <a:ln>
                    <a:noFill/>
                  </a:ln>
                </pic:spPr>
              </pic:pic>
            </a:graphicData>
          </a:graphic>
        </wp:inline>
      </w:drawing>
    </w:r>
    <w:r>
      <w:rPr>
        <w:rFonts w:hint="eastAsia" w:ascii="隶书" w:eastAsia="隶书"/>
        <w:i/>
        <w:lang w:val="en-US" w:eastAsia="zh-CN"/>
      </w:rPr>
      <w:t xml:space="preserve">中国地质工程集团有限公司  </w:t>
    </w:r>
    <w:r>
      <w:rPr>
        <w:rFonts w:ascii="隶书" w:eastAsia="隶书"/>
        <w:i/>
      </w:rPr>
      <w:t xml:space="preserve">                                               </w:t>
    </w:r>
    <w:r>
      <w:rPr>
        <w:rFonts w:hint="eastAsia" w:ascii="隶书" w:eastAsia="隶书"/>
        <w:i/>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隶书" w:eastAsia="隶书"/>
        <w:i/>
      </w:rPr>
      <w:t xml:space="preserve">  </w:t>
    </w:r>
    <w:r>
      <w:rPr>
        <w:rFonts w:hint="eastAsia" w:ascii="隶书" w:eastAsia="隶书"/>
        <w:i/>
      </w:rPr>
      <w:drawing>
        <wp:inline distT="0" distB="0" distL="114300" distR="114300">
          <wp:extent cx="374650" cy="355600"/>
          <wp:effectExtent l="0" t="0" r="6350" b="6350"/>
          <wp:docPr id="16" name="图片 4"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ascii="隶书" w:eastAsia="隶书"/>
        <w:i/>
      </w:rPr>
      <w:t xml:space="preserve">   </w:t>
    </w:r>
    <w:r>
      <w:rPr>
        <w:rFonts w:hint="eastAsia" w:ascii="隶书" w:eastAsia="隶书"/>
        <w:i/>
        <w:lang w:val="en-US" w:eastAsia="zh-CN"/>
      </w:rPr>
      <w:t>中国地质工程集团</w:t>
    </w:r>
    <w:r>
      <w:rPr>
        <w:rFonts w:hint="eastAsia" w:ascii="隶书" w:eastAsia="隶书"/>
        <w:i/>
      </w:rPr>
      <w:t>有限公司</w:t>
    </w:r>
    <w:r>
      <w:rPr>
        <w:rFonts w:ascii="隶书" w:eastAsia="隶书"/>
        <w:i/>
      </w:rPr>
      <w:t xml:space="preserve">                                  </w:t>
    </w:r>
    <w:r>
      <w:rPr>
        <w:rFonts w:hint="eastAsia" w:ascii="隶书" w:eastAsia="隶书"/>
        <w:i/>
      </w:rPr>
      <w:t xml:space="preserve">                                                      </w:t>
    </w:r>
    <w:r>
      <w:rPr>
        <w:rFonts w:ascii="隶书" w:eastAsia="隶书"/>
        <w:i/>
      </w:rPr>
      <w:t xml:space="preserve">                     </w:t>
    </w:r>
    <w:r>
      <w:rPr>
        <w:rFonts w:hint="eastAsia" w:ascii="隶书" w:eastAsia="隶书"/>
        <w:i/>
      </w:rPr>
      <w:t>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隶书" w:eastAsia="隶书"/>
        <w:i/>
      </w:rPr>
      <w:t xml:space="preserve"> </w:t>
    </w:r>
    <w:r>
      <w:rPr>
        <w:rFonts w:hint="eastAsia" w:ascii="隶书" w:eastAsia="隶书"/>
        <w:i/>
      </w:rPr>
      <w:drawing>
        <wp:inline distT="0" distB="0" distL="114300" distR="114300">
          <wp:extent cx="374650" cy="355600"/>
          <wp:effectExtent l="0" t="0" r="6350" b="6350"/>
          <wp:docPr id="2" name="图片 7"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ascii="隶书" w:eastAsia="隶书"/>
        <w:i/>
      </w:rPr>
      <w:t xml:space="preserve">   </w:t>
    </w:r>
    <w:r>
      <w:rPr>
        <w:rFonts w:hint="eastAsia" w:ascii="隶书" w:eastAsia="隶书"/>
        <w:i/>
        <w:lang w:val="en-US" w:eastAsia="zh-CN"/>
      </w:rPr>
      <w:t>中国地质工程集团</w:t>
    </w:r>
    <w:r>
      <w:rPr>
        <w:rFonts w:hint="eastAsia" w:ascii="隶书" w:eastAsia="隶书"/>
        <w:i/>
      </w:rPr>
      <w:t>有限公司</w:t>
    </w:r>
    <w:r>
      <w:rPr>
        <w:rFonts w:ascii="隶书" w:eastAsia="隶书"/>
        <w:i/>
      </w:rPr>
      <w:t xml:space="preserve">                </w:t>
    </w:r>
    <w:r>
      <w:rPr>
        <w:rFonts w:hint="eastAsia" w:ascii="隶书" w:eastAsia="隶书"/>
        <w:i/>
      </w:rPr>
      <w:t xml:space="preserve">                      </w:t>
    </w:r>
    <w:r>
      <w:rPr>
        <w:rFonts w:ascii="隶书" w:eastAsia="隶书"/>
        <w:i/>
      </w:rPr>
      <w:t xml:space="preserve">          </w:t>
    </w:r>
    <w:r>
      <w:rPr>
        <w:rFonts w:hint="eastAsia" w:ascii="隶书" w:eastAsia="隶书"/>
        <w:i/>
      </w:rPr>
      <w:t>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隶书" w:eastAsia="隶书"/>
        <w:i/>
      </w:rPr>
      <w:t xml:space="preserve"> </w:t>
    </w:r>
    <w:r>
      <w:rPr>
        <w:rFonts w:hint="eastAsia" w:ascii="隶书" w:eastAsia="隶书"/>
        <w:i/>
      </w:rPr>
      <w:drawing>
        <wp:inline distT="0" distB="0" distL="114300" distR="114300">
          <wp:extent cx="374650" cy="355600"/>
          <wp:effectExtent l="0" t="0" r="6350" b="6350"/>
          <wp:docPr id="20" name="图片 8"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ascii="隶书" w:eastAsia="隶书"/>
        <w:i/>
      </w:rPr>
      <w:t xml:space="preserve">   </w:t>
    </w:r>
    <w:r>
      <w:rPr>
        <w:rFonts w:hint="eastAsia" w:ascii="隶书" w:eastAsia="隶书"/>
        <w:i/>
        <w:lang w:val="en-US" w:eastAsia="zh-CN"/>
      </w:rPr>
      <w:t>中国地质工程集团</w:t>
    </w:r>
    <w:r>
      <w:rPr>
        <w:rFonts w:hint="eastAsia" w:ascii="隶书" w:eastAsia="隶书"/>
        <w:i/>
      </w:rPr>
      <w:t>有限公司</w:t>
    </w:r>
    <w:r>
      <w:rPr>
        <w:rFonts w:ascii="隶书" w:eastAsia="隶书"/>
        <w:i/>
      </w:rPr>
      <w:t xml:space="preserve">                                                                                    </w:t>
    </w:r>
    <w:r>
      <w:rPr>
        <w:rFonts w:hint="eastAsia" w:ascii="隶书" w:eastAsia="隶书"/>
        <w:i/>
      </w:rPr>
      <w:t>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隶书" w:eastAsia="隶书"/>
        <w:i/>
      </w:rPr>
      <w:t xml:space="preserve"> </w:t>
    </w:r>
    <w:r>
      <w:rPr>
        <w:rFonts w:hint="eastAsia" w:ascii="隶书" w:eastAsia="隶书"/>
        <w:i/>
      </w:rPr>
      <w:drawing>
        <wp:inline distT="0" distB="0" distL="114300" distR="114300">
          <wp:extent cx="374650" cy="355600"/>
          <wp:effectExtent l="0" t="0" r="6350" b="6350"/>
          <wp:docPr id="11" name="图片 8"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ascii="隶书" w:eastAsia="隶书"/>
        <w:i/>
      </w:rPr>
      <w:t xml:space="preserve">   </w:t>
    </w:r>
    <w:r>
      <w:rPr>
        <w:rFonts w:hint="eastAsia" w:ascii="隶书" w:eastAsia="隶书"/>
        <w:i/>
        <w:lang w:val="en-US" w:eastAsia="zh-CN"/>
      </w:rPr>
      <w:t>中国地质工程集团</w:t>
    </w:r>
    <w:r>
      <w:rPr>
        <w:rFonts w:hint="eastAsia" w:ascii="隶书" w:eastAsia="隶书"/>
        <w:i/>
      </w:rPr>
      <w:t>有限公司</w:t>
    </w:r>
    <w:r>
      <w:rPr>
        <w:rFonts w:ascii="隶书" w:eastAsia="隶书"/>
        <w:i/>
      </w:rPr>
      <w:t xml:space="preserve">                                                                                    </w:t>
    </w:r>
    <w:r>
      <w:rPr>
        <w:rFonts w:hint="eastAsia" w:ascii="隶书" w:eastAsia="隶书"/>
        <w:i/>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8453A"/>
    <w:multiLevelType w:val="singleLevel"/>
    <w:tmpl w:val="8458453A"/>
    <w:lvl w:ilvl="0" w:tentative="0">
      <w:start w:val="5"/>
      <w:numFmt w:val="chineseCounting"/>
      <w:suff w:val="space"/>
      <w:lvlText w:val="第%1章"/>
      <w:lvlJc w:val="left"/>
      <w:rPr>
        <w:rFonts w:hint="eastAsia"/>
      </w:rPr>
    </w:lvl>
  </w:abstractNum>
  <w:abstractNum w:abstractNumId="1">
    <w:nsid w:val="A6F76D8B"/>
    <w:multiLevelType w:val="singleLevel"/>
    <w:tmpl w:val="A6F76D8B"/>
    <w:lvl w:ilvl="0" w:tentative="0">
      <w:start w:val="5"/>
      <w:numFmt w:val="chineseCounting"/>
      <w:suff w:val="nothing"/>
      <w:lvlText w:val="%1、"/>
      <w:lvlJc w:val="left"/>
      <w:rPr>
        <w:rFonts w:hint="eastAsia"/>
      </w:rPr>
    </w:lvl>
  </w:abstractNum>
  <w:abstractNum w:abstractNumId="2">
    <w:nsid w:val="C3BD6A3A"/>
    <w:multiLevelType w:val="singleLevel"/>
    <w:tmpl w:val="C3BD6A3A"/>
    <w:lvl w:ilvl="0" w:tentative="0">
      <w:start w:val="1"/>
      <w:numFmt w:val="decimal"/>
      <w:suff w:val="nothing"/>
      <w:lvlText w:val="（%1）"/>
      <w:lvlJc w:val="left"/>
    </w:lvl>
  </w:abstractNum>
  <w:abstractNum w:abstractNumId="3">
    <w:nsid w:val="0D9BC84E"/>
    <w:multiLevelType w:val="singleLevel"/>
    <w:tmpl w:val="0D9BC84E"/>
    <w:lvl w:ilvl="0" w:tentative="0">
      <w:start w:val="10"/>
      <w:numFmt w:val="decimal"/>
      <w:lvlText w:val="%1."/>
      <w:lvlJc w:val="left"/>
      <w:pPr>
        <w:tabs>
          <w:tab w:val="left" w:pos="312"/>
        </w:tabs>
      </w:pPr>
    </w:lvl>
  </w:abstractNum>
  <w:abstractNum w:abstractNumId="4">
    <w:nsid w:val="2B8E4A98"/>
    <w:multiLevelType w:val="singleLevel"/>
    <w:tmpl w:val="2B8E4A98"/>
    <w:lvl w:ilvl="0" w:tentative="0">
      <w:start w:val="4"/>
      <w:numFmt w:val="chineseCounting"/>
      <w:suff w:val="nothing"/>
      <w:lvlText w:val="%1、"/>
      <w:lvlJc w:val="left"/>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6A10BC"/>
    <w:rsid w:val="032F5945"/>
    <w:rsid w:val="06AA1514"/>
    <w:rsid w:val="080D1DEC"/>
    <w:rsid w:val="089F1B8F"/>
    <w:rsid w:val="08D925B3"/>
    <w:rsid w:val="09460448"/>
    <w:rsid w:val="09A52F5A"/>
    <w:rsid w:val="0AEC7D58"/>
    <w:rsid w:val="0B202A31"/>
    <w:rsid w:val="0BB01257"/>
    <w:rsid w:val="0C0A2CF7"/>
    <w:rsid w:val="0CD26B63"/>
    <w:rsid w:val="0E1D4C64"/>
    <w:rsid w:val="0EFD44ED"/>
    <w:rsid w:val="0F5845DC"/>
    <w:rsid w:val="0FB40EF4"/>
    <w:rsid w:val="0FE73505"/>
    <w:rsid w:val="10F57ADA"/>
    <w:rsid w:val="10F93C76"/>
    <w:rsid w:val="113D4DA1"/>
    <w:rsid w:val="116702A8"/>
    <w:rsid w:val="11C11977"/>
    <w:rsid w:val="125432D5"/>
    <w:rsid w:val="12D2659B"/>
    <w:rsid w:val="14D00FC2"/>
    <w:rsid w:val="154C7A92"/>
    <w:rsid w:val="15647634"/>
    <w:rsid w:val="15D314C9"/>
    <w:rsid w:val="16DA79AE"/>
    <w:rsid w:val="17ED7EDF"/>
    <w:rsid w:val="18242A7E"/>
    <w:rsid w:val="185C773A"/>
    <w:rsid w:val="18800B82"/>
    <w:rsid w:val="194F1F84"/>
    <w:rsid w:val="19C1772A"/>
    <w:rsid w:val="1A3B70F9"/>
    <w:rsid w:val="1AE847DB"/>
    <w:rsid w:val="1B6F38C2"/>
    <w:rsid w:val="1CEA7B51"/>
    <w:rsid w:val="1CF51BF6"/>
    <w:rsid w:val="1D8343B8"/>
    <w:rsid w:val="1E653A1C"/>
    <w:rsid w:val="1E9D4D65"/>
    <w:rsid w:val="1EDE4F7C"/>
    <w:rsid w:val="1FB87A4F"/>
    <w:rsid w:val="2004335D"/>
    <w:rsid w:val="211941D2"/>
    <w:rsid w:val="21942CB0"/>
    <w:rsid w:val="22531162"/>
    <w:rsid w:val="225F2EF8"/>
    <w:rsid w:val="24541C4E"/>
    <w:rsid w:val="245A7D7A"/>
    <w:rsid w:val="257B4CE3"/>
    <w:rsid w:val="25D31308"/>
    <w:rsid w:val="25E720A3"/>
    <w:rsid w:val="26827D8B"/>
    <w:rsid w:val="292B29EB"/>
    <w:rsid w:val="29EC1D9D"/>
    <w:rsid w:val="2A333D26"/>
    <w:rsid w:val="2B116BD9"/>
    <w:rsid w:val="2C0871E2"/>
    <w:rsid w:val="2E8B42AB"/>
    <w:rsid w:val="2FEB7F69"/>
    <w:rsid w:val="301D0FCD"/>
    <w:rsid w:val="30A041BC"/>
    <w:rsid w:val="32BC6D4E"/>
    <w:rsid w:val="32C947C1"/>
    <w:rsid w:val="32DE3151"/>
    <w:rsid w:val="33545A32"/>
    <w:rsid w:val="33CA3069"/>
    <w:rsid w:val="3407495C"/>
    <w:rsid w:val="35445CD2"/>
    <w:rsid w:val="36485157"/>
    <w:rsid w:val="37DF4E91"/>
    <w:rsid w:val="38A23D5C"/>
    <w:rsid w:val="38D34BD7"/>
    <w:rsid w:val="39B57B34"/>
    <w:rsid w:val="39FA1147"/>
    <w:rsid w:val="3B8316B0"/>
    <w:rsid w:val="3C2D1997"/>
    <w:rsid w:val="3EF4382A"/>
    <w:rsid w:val="3F1970BE"/>
    <w:rsid w:val="3F8E4D9E"/>
    <w:rsid w:val="40F43A2C"/>
    <w:rsid w:val="41371DB0"/>
    <w:rsid w:val="41877536"/>
    <w:rsid w:val="43005DBF"/>
    <w:rsid w:val="438A309B"/>
    <w:rsid w:val="449141D5"/>
    <w:rsid w:val="4512720E"/>
    <w:rsid w:val="46C74A9C"/>
    <w:rsid w:val="470B3A79"/>
    <w:rsid w:val="471E204F"/>
    <w:rsid w:val="487A44DD"/>
    <w:rsid w:val="4882333E"/>
    <w:rsid w:val="48A17D5E"/>
    <w:rsid w:val="48B45AFF"/>
    <w:rsid w:val="4A9C63C4"/>
    <w:rsid w:val="4C95021B"/>
    <w:rsid w:val="4F500AC0"/>
    <w:rsid w:val="4F810858"/>
    <w:rsid w:val="4FFE0E6C"/>
    <w:rsid w:val="50B10DD0"/>
    <w:rsid w:val="515F27A8"/>
    <w:rsid w:val="51DA6ED6"/>
    <w:rsid w:val="527579A0"/>
    <w:rsid w:val="532667AA"/>
    <w:rsid w:val="53815E58"/>
    <w:rsid w:val="53A67B41"/>
    <w:rsid w:val="556117A6"/>
    <w:rsid w:val="565B1DF6"/>
    <w:rsid w:val="56C56DC2"/>
    <w:rsid w:val="56DB0446"/>
    <w:rsid w:val="56ED1062"/>
    <w:rsid w:val="571673E2"/>
    <w:rsid w:val="57210FA8"/>
    <w:rsid w:val="576874B1"/>
    <w:rsid w:val="59570849"/>
    <w:rsid w:val="5A441D6F"/>
    <w:rsid w:val="5A9309C9"/>
    <w:rsid w:val="5AE5413B"/>
    <w:rsid w:val="5C4940F5"/>
    <w:rsid w:val="5CB9306D"/>
    <w:rsid w:val="5DC43D50"/>
    <w:rsid w:val="5ED00374"/>
    <w:rsid w:val="5EF10BBC"/>
    <w:rsid w:val="5F371B9B"/>
    <w:rsid w:val="5FFE213D"/>
    <w:rsid w:val="60763549"/>
    <w:rsid w:val="61B239E1"/>
    <w:rsid w:val="621F3D16"/>
    <w:rsid w:val="626A582B"/>
    <w:rsid w:val="63C76C0E"/>
    <w:rsid w:val="63EC73E2"/>
    <w:rsid w:val="647F403F"/>
    <w:rsid w:val="65C447C9"/>
    <w:rsid w:val="65CC0B3E"/>
    <w:rsid w:val="65CD1366"/>
    <w:rsid w:val="663F0FF8"/>
    <w:rsid w:val="67FA67C5"/>
    <w:rsid w:val="682E3FDB"/>
    <w:rsid w:val="69284D04"/>
    <w:rsid w:val="6980377B"/>
    <w:rsid w:val="6BDB5EED"/>
    <w:rsid w:val="6DAE5DD0"/>
    <w:rsid w:val="6F091DCB"/>
    <w:rsid w:val="6F60071E"/>
    <w:rsid w:val="6F64132E"/>
    <w:rsid w:val="70A8326C"/>
    <w:rsid w:val="72153660"/>
    <w:rsid w:val="72186577"/>
    <w:rsid w:val="724D6B93"/>
    <w:rsid w:val="72AE28B9"/>
    <w:rsid w:val="72EA2CE6"/>
    <w:rsid w:val="73D32AA8"/>
    <w:rsid w:val="74D72EDC"/>
    <w:rsid w:val="7502649E"/>
    <w:rsid w:val="75525CC1"/>
    <w:rsid w:val="76561C03"/>
    <w:rsid w:val="76C8052C"/>
    <w:rsid w:val="78E2628B"/>
    <w:rsid w:val="795C25C2"/>
    <w:rsid w:val="796560F8"/>
    <w:rsid w:val="79C5179A"/>
    <w:rsid w:val="7ACB175B"/>
    <w:rsid w:val="7ACC788E"/>
    <w:rsid w:val="7B3F3EED"/>
    <w:rsid w:val="7C6D367A"/>
    <w:rsid w:val="7CD577A0"/>
    <w:rsid w:val="7DA54633"/>
    <w:rsid w:val="7F5C5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5">
    <w:name w:val="Plain Text"/>
    <w:basedOn w:val="1"/>
    <w:qFormat/>
    <w:uiPriority w:val="99"/>
    <w:rPr>
      <w:rFonts w:ascii="宋体" w:hAnsi="Courier New"/>
      <w:kern w:val="0"/>
      <w:sz w:val="20"/>
      <w:szCs w:val="20"/>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Body Text 2"/>
    <w:basedOn w:val="1"/>
    <w:qFormat/>
    <w:uiPriority w:val="0"/>
    <w:pPr>
      <w:spacing w:after="120" w:line="480" w:lineRule="auto"/>
    </w:p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qFormat/>
    <w:uiPriority w:val="99"/>
    <w:pPr>
      <w:spacing w:before="240" w:after="60"/>
      <w:jc w:val="center"/>
      <w:outlineLvl w:val="0"/>
    </w:pPr>
    <w:rPr>
      <w:rFonts w:ascii="Cambria" w:hAnsi="Cambria"/>
      <w:b/>
      <w:bCs/>
      <w:kern w:val="0"/>
      <w:sz w:val="32"/>
      <w:szCs w:val="32"/>
    </w:r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99"/>
    <w:rPr>
      <w:rFonts w:cs="Times New Roman"/>
    </w:rPr>
  </w:style>
  <w:style w:type="character" w:styleId="15">
    <w:name w:val="Hyperlink"/>
    <w:basedOn w:val="13"/>
    <w:qFormat/>
    <w:uiPriority w:val="0"/>
    <w:rPr>
      <w:color w:val="0000FF"/>
      <w:u w:val="single"/>
    </w:rPr>
  </w:style>
  <w:style w:type="character" w:styleId="16">
    <w:name w:val="annotation reference"/>
    <w:qFormat/>
    <w:uiPriority w:val="99"/>
    <w:rPr>
      <w:rFonts w:cs="Times New Roman"/>
      <w:sz w:val="21"/>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bt1bt1"/>
    <w:basedOn w:val="2"/>
    <w:qFormat/>
    <w:uiPriority w:val="99"/>
    <w:pPr>
      <w:spacing w:line="240" w:lineRule="auto"/>
      <w:jc w:val="center"/>
    </w:pPr>
    <w:rPr>
      <w:rFonts w:ascii="黑体" w:eastAsia="黑体"/>
      <w:b w:val="0"/>
      <w:sz w:val="36"/>
      <w:szCs w:val="36"/>
    </w:rPr>
  </w:style>
  <w:style w:type="character" w:customStyle="1" w:styleId="20">
    <w:name w:val="标题 1 Char"/>
    <w:link w:val="2"/>
    <w:qFormat/>
    <w:locked/>
    <w:uiPriority w:val="99"/>
    <w:rPr>
      <w:b/>
      <w:bCs/>
      <w:kern w:val="44"/>
      <w:sz w:val="44"/>
      <w:szCs w:val="44"/>
    </w:rPr>
  </w:style>
  <w:style w:type="paragraph" w:styleId="21">
    <w:name w:val="List Paragraph"/>
    <w:basedOn w:val="1"/>
    <w:qFormat/>
    <w:uiPriority w:val="99"/>
    <w:pPr>
      <w:ind w:firstLine="420" w:firstLineChars="200"/>
    </w:pPr>
  </w:style>
  <w:style w:type="character" w:customStyle="1" w:styleId="22">
    <w:name w:val="font01"/>
    <w:basedOn w:val="13"/>
    <w:qFormat/>
    <w:uiPriority w:val="0"/>
    <w:rPr>
      <w:rFonts w:hint="eastAsia" w:ascii="宋体" w:hAnsi="宋体" w:eastAsia="宋体" w:cs="宋体"/>
      <w:color w:val="000000"/>
      <w:sz w:val="24"/>
      <w:szCs w:val="24"/>
      <w:u w:val="none"/>
      <w:vertAlign w:val="superscript"/>
    </w:rPr>
  </w:style>
  <w:style w:type="character" w:customStyle="1" w:styleId="23">
    <w:name w:val="font11"/>
    <w:basedOn w:val="13"/>
    <w:qFormat/>
    <w:uiPriority w:val="0"/>
    <w:rPr>
      <w:rFonts w:hint="eastAsia" w:ascii="宋体" w:hAnsi="宋体" w:eastAsia="宋体" w:cs="宋体"/>
      <w:color w:val="000000"/>
      <w:sz w:val="24"/>
      <w:szCs w:val="24"/>
      <w:u w:val="none"/>
    </w:rPr>
  </w:style>
  <w:style w:type="paragraph" w:customStyle="1" w:styleId="24">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25">
    <w:name w:val="font2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5.jpeg"/><Relationship Id="rId21" Type="http://schemas.openxmlformats.org/officeDocument/2006/relationships/image" Target="media/image4.jpeg"/><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2020-10-28T01:50:00Z</dcterms:created>
  <dc:creator>stream</dc:creator>
  <cp:lastModifiedBy>stream</cp:lastModifiedBy>
  <cp:lastPrinted>2021-04-25T08:39:00Z</cp:lastPrinted>
  <dcterms:modified xsi:type="dcterms:W3CDTF">2021-04-30T07:02:27Z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318A9B96F675434795980355B4101632</vt:lpwstr>
  </property>
</Properties>
</file>